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5C4E0DB" w14:textId="77777777" w:rsidR="006E5D65" w:rsidRPr="00E960BB" w:rsidRDefault="00CD6897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D8678B" w:rsidRPr="00E960BB">
        <w:rPr>
          <w:rFonts w:ascii="Corbel" w:hAnsi="Corbel"/>
          <w:bCs/>
          <w:i/>
        </w:rPr>
        <w:t xml:space="preserve">Załącznik nr </w:t>
      </w:r>
      <w:r w:rsidR="006F31E2" w:rsidRPr="00E960BB">
        <w:rPr>
          <w:rFonts w:ascii="Corbel" w:hAnsi="Corbel"/>
          <w:bCs/>
          <w:i/>
        </w:rPr>
        <w:t>1.5</w:t>
      </w:r>
      <w:r w:rsidR="00D8678B" w:rsidRPr="00E960BB">
        <w:rPr>
          <w:rFonts w:ascii="Corbel" w:hAnsi="Corbel"/>
          <w:bCs/>
          <w:i/>
        </w:rPr>
        <w:t xml:space="preserve"> do Zarządzenia</w:t>
      </w:r>
      <w:r w:rsidR="002A22BF" w:rsidRPr="00E960BB">
        <w:rPr>
          <w:rFonts w:ascii="Corbel" w:hAnsi="Corbel"/>
          <w:bCs/>
          <w:i/>
        </w:rPr>
        <w:t xml:space="preserve"> Rektora UR </w:t>
      </w:r>
      <w:r w:rsidRPr="00E960BB">
        <w:rPr>
          <w:rFonts w:ascii="Corbel" w:hAnsi="Corbel"/>
          <w:bCs/>
          <w:i/>
        </w:rPr>
        <w:t xml:space="preserve"> nr </w:t>
      </w:r>
      <w:r w:rsidR="00F17567" w:rsidRPr="00E960BB">
        <w:rPr>
          <w:rFonts w:ascii="Corbel" w:hAnsi="Corbel"/>
          <w:bCs/>
          <w:i/>
        </w:rPr>
        <w:t>12/2019</w:t>
      </w:r>
    </w:p>
    <w:p w14:paraId="1CF327DF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374D68A9" w14:textId="77777777" w:rsidR="0085747A" w:rsidRPr="009C54AE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652BC0">
        <w:rPr>
          <w:rFonts w:ascii="Corbel" w:hAnsi="Corbel"/>
          <w:b/>
          <w:smallCaps/>
          <w:sz w:val="24"/>
          <w:szCs w:val="24"/>
        </w:rPr>
        <w:t xml:space="preserve"> </w:t>
      </w:r>
      <w:r w:rsidR="00652BC0">
        <w:rPr>
          <w:rFonts w:ascii="Corbel" w:hAnsi="Corbel"/>
          <w:i/>
          <w:smallCaps/>
          <w:sz w:val="24"/>
          <w:szCs w:val="24"/>
        </w:rPr>
        <w:t>2021-2023</w:t>
      </w:r>
    </w:p>
    <w:p w14:paraId="2FB4DC49" w14:textId="77777777" w:rsidR="0085747A" w:rsidRDefault="0085747A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EA4832">
        <w:rPr>
          <w:rFonts w:ascii="Corbel" w:hAnsi="Corbel"/>
          <w:i/>
          <w:sz w:val="20"/>
          <w:szCs w:val="20"/>
        </w:rPr>
        <w:t>(skrajne daty</w:t>
      </w:r>
      <w:r w:rsidRPr="00EA4832">
        <w:rPr>
          <w:rFonts w:ascii="Corbel" w:hAnsi="Corbel"/>
          <w:sz w:val="20"/>
          <w:szCs w:val="20"/>
        </w:rPr>
        <w:t>)</w:t>
      </w:r>
    </w:p>
    <w:p w14:paraId="48739B89" w14:textId="77777777" w:rsidR="00D22C1E" w:rsidRPr="00EA4832" w:rsidRDefault="00445970" w:rsidP="00D22C1E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 xml:space="preserve">Rok akademicki  </w:t>
      </w:r>
      <w:r w:rsidR="00D22C1E">
        <w:rPr>
          <w:rFonts w:ascii="Corbel" w:hAnsi="Corbel"/>
          <w:sz w:val="20"/>
          <w:szCs w:val="20"/>
        </w:rPr>
        <w:t>2021/2022</w:t>
      </w:r>
    </w:p>
    <w:p w14:paraId="1622A765" w14:textId="77777777" w:rsidR="00445970" w:rsidRPr="00EA4832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</w:p>
    <w:p w14:paraId="4A7C9240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280382CF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3211DFEF" w14:textId="77777777" w:rsidTr="00B819C8">
        <w:tc>
          <w:tcPr>
            <w:tcW w:w="2694" w:type="dxa"/>
            <w:vAlign w:val="center"/>
          </w:tcPr>
          <w:p w14:paraId="29BE05B5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79EDC7AB" w14:textId="2B505052" w:rsidR="0085747A" w:rsidRPr="00DA47C4" w:rsidRDefault="0073028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iCs/>
                <w:sz w:val="24"/>
                <w:szCs w:val="24"/>
              </w:rPr>
            </w:pPr>
            <w:r w:rsidRPr="00DA47C4">
              <w:rPr>
                <w:rFonts w:ascii="Corbel" w:hAnsi="Corbel"/>
                <w:b w:val="0"/>
                <w:iCs/>
                <w:sz w:val="24"/>
                <w:szCs w:val="24"/>
              </w:rPr>
              <w:t>Praktyka d</w:t>
            </w:r>
            <w:r w:rsidR="00BB4F09" w:rsidRPr="00DA47C4">
              <w:rPr>
                <w:rFonts w:ascii="Corbel" w:hAnsi="Corbel"/>
                <w:b w:val="0"/>
                <w:iCs/>
                <w:sz w:val="24"/>
                <w:szCs w:val="24"/>
              </w:rPr>
              <w:t>ialog</w:t>
            </w:r>
            <w:r w:rsidRPr="00DA47C4">
              <w:rPr>
                <w:rFonts w:ascii="Corbel" w:hAnsi="Corbel"/>
                <w:b w:val="0"/>
                <w:iCs/>
                <w:sz w:val="24"/>
                <w:szCs w:val="24"/>
              </w:rPr>
              <w:t>u międzykulturowego</w:t>
            </w:r>
            <w:r w:rsidR="00A90146" w:rsidRPr="00DA47C4">
              <w:rPr>
                <w:rFonts w:ascii="Corbel" w:hAnsi="Corbel"/>
                <w:b w:val="0"/>
                <w:iCs/>
                <w:sz w:val="24"/>
                <w:szCs w:val="24"/>
              </w:rPr>
              <w:t xml:space="preserve">. </w:t>
            </w:r>
            <w:r w:rsidR="00140F60" w:rsidRPr="00DA47C4">
              <w:rPr>
                <w:rFonts w:ascii="Corbel" w:hAnsi="Corbel"/>
                <w:b w:val="0"/>
                <w:iCs/>
                <w:sz w:val="24"/>
                <w:szCs w:val="24"/>
              </w:rPr>
              <w:t>Spory</w:t>
            </w:r>
            <w:r w:rsidR="00A90146" w:rsidRPr="00DA47C4">
              <w:rPr>
                <w:rFonts w:ascii="Corbel" w:hAnsi="Corbel"/>
                <w:b w:val="0"/>
                <w:iCs/>
                <w:sz w:val="24"/>
                <w:szCs w:val="24"/>
              </w:rPr>
              <w:t xml:space="preserve">-mediacje-koncyliacje.  </w:t>
            </w:r>
          </w:p>
        </w:tc>
      </w:tr>
      <w:tr w:rsidR="0085747A" w:rsidRPr="009C54AE" w14:paraId="22BF7772" w14:textId="77777777" w:rsidTr="00B819C8">
        <w:tc>
          <w:tcPr>
            <w:tcW w:w="2694" w:type="dxa"/>
            <w:vAlign w:val="center"/>
          </w:tcPr>
          <w:p w14:paraId="72C8B48E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18C39889" w14:textId="77777777"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9C54AE" w14:paraId="3F923F30" w14:textId="77777777" w:rsidTr="00B819C8">
        <w:tc>
          <w:tcPr>
            <w:tcW w:w="2694" w:type="dxa"/>
            <w:vAlign w:val="center"/>
          </w:tcPr>
          <w:p w14:paraId="26560251" w14:textId="77777777"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4CA3B637" w14:textId="4198F513" w:rsidR="0085747A" w:rsidRPr="009C54AE" w:rsidRDefault="00DA47C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Humanistycznych</w:t>
            </w:r>
          </w:p>
        </w:tc>
      </w:tr>
      <w:tr w:rsidR="0085747A" w:rsidRPr="009C54AE" w14:paraId="1E6D820D" w14:textId="77777777" w:rsidTr="00B819C8">
        <w:tc>
          <w:tcPr>
            <w:tcW w:w="2694" w:type="dxa"/>
            <w:vAlign w:val="center"/>
          </w:tcPr>
          <w:p w14:paraId="688EDACB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4B6C8D17" w14:textId="77777777" w:rsidR="0085747A" w:rsidRPr="009C54AE" w:rsidRDefault="0033443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Filozofii</w:t>
            </w:r>
          </w:p>
        </w:tc>
      </w:tr>
      <w:tr w:rsidR="0085747A" w:rsidRPr="009C54AE" w14:paraId="1410BD10" w14:textId="77777777" w:rsidTr="00B819C8">
        <w:tc>
          <w:tcPr>
            <w:tcW w:w="2694" w:type="dxa"/>
            <w:vAlign w:val="center"/>
          </w:tcPr>
          <w:p w14:paraId="6A22E644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57E8ABB9" w14:textId="77777777" w:rsidR="0085747A" w:rsidRPr="009C54AE" w:rsidRDefault="0033443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Komunikacja Międzykulturowa</w:t>
            </w:r>
          </w:p>
        </w:tc>
      </w:tr>
      <w:tr w:rsidR="0085747A" w:rsidRPr="009C54AE" w14:paraId="7A5023A3" w14:textId="77777777" w:rsidTr="00B819C8">
        <w:tc>
          <w:tcPr>
            <w:tcW w:w="2694" w:type="dxa"/>
            <w:vAlign w:val="center"/>
          </w:tcPr>
          <w:p w14:paraId="6131D505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4FC60239" w14:textId="77777777" w:rsidR="0085747A" w:rsidRPr="009C54AE" w:rsidRDefault="003C317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Studia II stopnia (magisterskie)</w:t>
            </w:r>
          </w:p>
        </w:tc>
      </w:tr>
      <w:tr w:rsidR="0085747A" w:rsidRPr="009C54AE" w14:paraId="6F4A41F0" w14:textId="77777777" w:rsidTr="00B819C8">
        <w:tc>
          <w:tcPr>
            <w:tcW w:w="2694" w:type="dxa"/>
            <w:vAlign w:val="center"/>
          </w:tcPr>
          <w:p w14:paraId="6F7429BC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56720582" w14:textId="77777777" w:rsidR="0085747A" w:rsidRPr="009C54AE" w:rsidRDefault="00A03D9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9C54AE" w14:paraId="674A8D1A" w14:textId="77777777" w:rsidTr="00B819C8">
        <w:tc>
          <w:tcPr>
            <w:tcW w:w="2694" w:type="dxa"/>
            <w:vAlign w:val="center"/>
          </w:tcPr>
          <w:p w14:paraId="0ED07BBE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6F27DCB2" w14:textId="77777777" w:rsidR="0085747A" w:rsidRPr="009C54AE" w:rsidRDefault="00A03D9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9C54AE" w14:paraId="5FC94BE2" w14:textId="77777777" w:rsidTr="00B819C8">
        <w:tc>
          <w:tcPr>
            <w:tcW w:w="2694" w:type="dxa"/>
            <w:vAlign w:val="center"/>
          </w:tcPr>
          <w:p w14:paraId="321402C7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44BB4816" w14:textId="77777777" w:rsidR="0085747A" w:rsidRPr="009C54AE" w:rsidRDefault="00C31DB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Rok I, semestr II</w:t>
            </w:r>
          </w:p>
        </w:tc>
      </w:tr>
      <w:tr w:rsidR="0085747A" w:rsidRPr="009C54AE" w14:paraId="46B9037D" w14:textId="77777777" w:rsidTr="00B819C8">
        <w:tc>
          <w:tcPr>
            <w:tcW w:w="2694" w:type="dxa"/>
            <w:vAlign w:val="center"/>
          </w:tcPr>
          <w:p w14:paraId="4870F96A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311D28F5" w14:textId="158F9D35" w:rsidR="00D0424F" w:rsidRPr="009C54AE" w:rsidRDefault="00D0424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Fakultet</w:t>
            </w:r>
          </w:p>
        </w:tc>
      </w:tr>
      <w:tr w:rsidR="00923D7D" w:rsidRPr="009C54AE" w14:paraId="41462E08" w14:textId="77777777" w:rsidTr="00B819C8">
        <w:tc>
          <w:tcPr>
            <w:tcW w:w="2694" w:type="dxa"/>
            <w:vAlign w:val="center"/>
          </w:tcPr>
          <w:p w14:paraId="42C7AD00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0144A3A2" w14:textId="77777777" w:rsidR="00923D7D" w:rsidRPr="009C54AE" w:rsidRDefault="003974C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9C54AE" w14:paraId="7BEBD587" w14:textId="77777777" w:rsidTr="00B819C8">
        <w:tc>
          <w:tcPr>
            <w:tcW w:w="2694" w:type="dxa"/>
            <w:vAlign w:val="center"/>
          </w:tcPr>
          <w:p w14:paraId="3C60BAE1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65EE241A" w14:textId="77777777" w:rsidR="0085747A" w:rsidRPr="009C54AE" w:rsidRDefault="000D6B6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Marcin Subczak</w:t>
            </w:r>
          </w:p>
        </w:tc>
      </w:tr>
      <w:tr w:rsidR="0085747A" w:rsidRPr="009C54AE" w14:paraId="72F5CA1B" w14:textId="77777777" w:rsidTr="00B819C8">
        <w:tc>
          <w:tcPr>
            <w:tcW w:w="2694" w:type="dxa"/>
            <w:vAlign w:val="center"/>
          </w:tcPr>
          <w:p w14:paraId="216BA550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39B1BEE9" w14:textId="77777777" w:rsidR="0085747A" w:rsidRPr="009C54AE" w:rsidRDefault="000D6B6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Marcin Subczak</w:t>
            </w:r>
          </w:p>
        </w:tc>
      </w:tr>
    </w:tbl>
    <w:p w14:paraId="5A57695D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667202DA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3EE45EE1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5A18B6FA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14:paraId="25BB5CAC" w14:textId="77777777" w:rsidTr="00D45938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07B7A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3BFDA4F4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ADEFE0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D80B0B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2C4DFC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B87DBB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C702E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28A1A6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CE50C6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FD6BE2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20A088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15E0897D" w14:textId="77777777" w:rsidTr="00D45938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EEF1B" w14:textId="77777777" w:rsidR="00015B8F" w:rsidRPr="009C54AE" w:rsidRDefault="00C31DBB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79043" w14:textId="77777777" w:rsidR="00015B8F" w:rsidRPr="009C54AE" w:rsidRDefault="00D22C1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62FAF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02225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AA98D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76455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0F01E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85D34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C7778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01FCB" w14:textId="77777777" w:rsidR="00015B8F" w:rsidRPr="009C54AE" w:rsidRDefault="00E61D8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6207329C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492D7F56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717AD8F6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10E24397" w14:textId="77777777" w:rsidR="0085747A" w:rsidRPr="009C54AE" w:rsidRDefault="002345F0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/>
          <w:b w:val="0"/>
          <w:szCs w:val="24"/>
        </w:rPr>
        <w:t xml:space="preserve"> </w:t>
      </w:r>
      <w:r w:rsidR="0035098E">
        <w:rPr>
          <w:rFonts w:ascii="MS Gothic" w:eastAsia="MS Gothic" w:hAnsi="MS Gothic" w:cs="MS Gothic" w:hint="eastAsia"/>
          <w:b w:val="0"/>
          <w:szCs w:val="24"/>
        </w:rPr>
        <w:t>x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5347B2D3" w14:textId="77777777"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00A4209F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338430AE" w14:textId="77777777" w:rsidR="00E22FBC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714C5089" w14:textId="77777777" w:rsidR="002345F0" w:rsidRPr="002345F0" w:rsidRDefault="002345F0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ab/>
      </w:r>
      <w:r w:rsidR="00A76C91">
        <w:rPr>
          <w:rFonts w:ascii="Corbel" w:hAnsi="Corbel"/>
          <w:b w:val="0"/>
          <w:smallCaps w:val="0"/>
          <w:szCs w:val="24"/>
        </w:rPr>
        <w:t>Zaliczenie z oceną</w:t>
      </w:r>
    </w:p>
    <w:p w14:paraId="17BA8E7F" w14:textId="77777777"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AF95D99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45FBB8CD" w14:textId="77777777" w:rsidTr="00745302">
        <w:tc>
          <w:tcPr>
            <w:tcW w:w="9670" w:type="dxa"/>
          </w:tcPr>
          <w:p w14:paraId="7B88B103" w14:textId="77777777" w:rsidR="0085747A" w:rsidRPr="009C54AE" w:rsidRDefault="000F7878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360C8C">
              <w:rPr>
                <w:rFonts w:ascii="Corbel" w:hAnsi="Corbel"/>
                <w:b w:val="0"/>
                <w:szCs w:val="24"/>
              </w:rPr>
              <w:t>Student powinien dysponować szczegółową wiedzą historyczną i wied</w:t>
            </w:r>
            <w:r w:rsidR="008C0B8F">
              <w:rPr>
                <w:rFonts w:ascii="Corbel" w:hAnsi="Corbel"/>
                <w:b w:val="0"/>
                <w:szCs w:val="24"/>
              </w:rPr>
              <w:t>zą o kulturze na poziomie szkoły średniej</w:t>
            </w:r>
            <w:r w:rsidRPr="00360C8C">
              <w:rPr>
                <w:rFonts w:ascii="Corbel" w:hAnsi="Corbel"/>
                <w:b w:val="0"/>
                <w:szCs w:val="24"/>
              </w:rPr>
              <w:t xml:space="preserve"> a także prezentować umiejętność pracy z tekstem literackim i </w:t>
            </w:r>
            <w:r w:rsidRPr="00360C8C">
              <w:rPr>
                <w:rFonts w:ascii="Corbel" w:hAnsi="Corbel"/>
                <w:b w:val="0"/>
                <w:szCs w:val="24"/>
              </w:rPr>
              <w:lastRenderedPageBreak/>
              <w:t>naukowym</w:t>
            </w:r>
            <w:r w:rsidR="008C0B8F">
              <w:rPr>
                <w:rFonts w:ascii="Corbel" w:hAnsi="Corbel"/>
                <w:b w:val="0"/>
                <w:szCs w:val="24"/>
              </w:rPr>
              <w:t xml:space="preserve">. ponadto powinien znać specyfikę dyscypliny, jaką jest komunikacją międzykulturowa, rozumieć jej istotę, przedmiot, znaczenie i miejsce w strukturze nauk.  </w:t>
            </w:r>
          </w:p>
        </w:tc>
      </w:tr>
    </w:tbl>
    <w:p w14:paraId="64ED5BEC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00EC6992" w14:textId="77777777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089AAAAF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3092A83C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054CCEAB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85747A" w:rsidRPr="009C54AE" w14:paraId="4BB8FBF8" w14:textId="77777777" w:rsidTr="000A7969">
        <w:tc>
          <w:tcPr>
            <w:tcW w:w="843" w:type="dxa"/>
            <w:vAlign w:val="center"/>
          </w:tcPr>
          <w:p w14:paraId="6EA12F2D" w14:textId="77777777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7" w:type="dxa"/>
            <w:vAlign w:val="center"/>
          </w:tcPr>
          <w:p w14:paraId="389BCA9F" w14:textId="77777777" w:rsidR="0085747A" w:rsidRPr="009C54AE" w:rsidRDefault="00C104F3" w:rsidP="00870C03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Zaznajomienie </w:t>
            </w:r>
            <w:r w:rsidR="00FB7362">
              <w:rPr>
                <w:rFonts w:ascii="Corbel" w:hAnsi="Corbel"/>
                <w:b w:val="0"/>
                <w:sz w:val="24"/>
                <w:szCs w:val="24"/>
              </w:rPr>
              <w:t xml:space="preserve">studentów 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z </w:t>
            </w:r>
            <w:r w:rsidR="00870C03">
              <w:rPr>
                <w:rFonts w:ascii="Corbel" w:hAnsi="Corbel"/>
                <w:b w:val="0"/>
                <w:sz w:val="24"/>
                <w:szCs w:val="24"/>
              </w:rPr>
              <w:t>podstawowymi zagadnieniami dotyczącymi dialogu, form porozumienia i komunikacji, zwłaszcza w perspektywie kontaktów międzykulturowych</w:t>
            </w:r>
          </w:p>
        </w:tc>
      </w:tr>
      <w:tr w:rsidR="0085747A" w:rsidRPr="009C54AE" w14:paraId="18CEC47C" w14:textId="77777777" w:rsidTr="000A7969">
        <w:tc>
          <w:tcPr>
            <w:tcW w:w="843" w:type="dxa"/>
            <w:vAlign w:val="center"/>
          </w:tcPr>
          <w:p w14:paraId="12A73A81" w14:textId="77777777" w:rsidR="0085747A" w:rsidRPr="009C54AE" w:rsidRDefault="00C104F3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7" w:type="dxa"/>
            <w:vAlign w:val="center"/>
          </w:tcPr>
          <w:p w14:paraId="347C1F6F" w14:textId="77777777" w:rsidR="0085747A" w:rsidRPr="009C54AE" w:rsidRDefault="00C104F3" w:rsidP="00A8387A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Przedstawienie </w:t>
            </w:r>
            <w:r w:rsidR="00A8387A">
              <w:rPr>
                <w:rFonts w:ascii="Corbel" w:hAnsi="Corbel"/>
                <w:b w:val="0"/>
                <w:sz w:val="24"/>
                <w:szCs w:val="24"/>
              </w:rPr>
              <w:t>istoty</w:t>
            </w:r>
            <w:r w:rsidR="00F77FF5">
              <w:rPr>
                <w:rFonts w:ascii="Corbel" w:hAnsi="Corbel"/>
                <w:b w:val="0"/>
                <w:sz w:val="24"/>
                <w:szCs w:val="24"/>
              </w:rPr>
              <w:t>, roli i znaczenia</w:t>
            </w:r>
            <w:r w:rsidR="00A8387A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="00870C03">
              <w:rPr>
                <w:rFonts w:ascii="Corbel" w:hAnsi="Corbel"/>
                <w:b w:val="0"/>
                <w:sz w:val="24"/>
                <w:szCs w:val="24"/>
              </w:rPr>
              <w:t>międzykulturowego dialogu</w:t>
            </w:r>
            <w:r w:rsidR="00A8387A">
              <w:rPr>
                <w:rFonts w:ascii="Corbel" w:hAnsi="Corbel"/>
                <w:b w:val="0"/>
                <w:sz w:val="24"/>
                <w:szCs w:val="24"/>
              </w:rPr>
              <w:t xml:space="preserve">; wskazanie na konstytutywne cechy kultur oraz </w:t>
            </w:r>
            <w:r w:rsidR="004D6758">
              <w:rPr>
                <w:rFonts w:ascii="Corbel" w:hAnsi="Corbel"/>
                <w:b w:val="0"/>
                <w:sz w:val="24"/>
                <w:szCs w:val="24"/>
              </w:rPr>
              <w:t xml:space="preserve">na możliwe </w:t>
            </w:r>
            <w:r w:rsidR="00A8387A">
              <w:rPr>
                <w:rFonts w:ascii="Corbel" w:hAnsi="Corbel"/>
                <w:b w:val="0"/>
                <w:sz w:val="24"/>
                <w:szCs w:val="24"/>
              </w:rPr>
              <w:t xml:space="preserve">płaszczyzny </w:t>
            </w:r>
            <w:r w:rsidR="004D6758">
              <w:rPr>
                <w:rFonts w:ascii="Corbel" w:hAnsi="Corbel"/>
                <w:b w:val="0"/>
                <w:sz w:val="24"/>
                <w:szCs w:val="24"/>
              </w:rPr>
              <w:t>realizacji międzykulturowego porozumienia</w:t>
            </w:r>
          </w:p>
        </w:tc>
      </w:tr>
      <w:tr w:rsidR="0085747A" w:rsidRPr="009C54AE" w14:paraId="495805D1" w14:textId="77777777" w:rsidTr="000A7969">
        <w:tc>
          <w:tcPr>
            <w:tcW w:w="843" w:type="dxa"/>
            <w:vAlign w:val="center"/>
          </w:tcPr>
          <w:p w14:paraId="4F5496BF" w14:textId="77777777" w:rsidR="0085747A" w:rsidRPr="009C54AE" w:rsidRDefault="00C104F3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677" w:type="dxa"/>
            <w:vAlign w:val="center"/>
          </w:tcPr>
          <w:p w14:paraId="7B280516" w14:textId="77777777" w:rsidR="0085747A" w:rsidRPr="009C54AE" w:rsidRDefault="00FB7362" w:rsidP="00A8387A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Zwró</w:t>
            </w:r>
            <w:r w:rsidR="000A7969">
              <w:rPr>
                <w:rFonts w:ascii="Corbel" w:hAnsi="Corbel"/>
                <w:b w:val="0"/>
                <w:sz w:val="24"/>
                <w:szCs w:val="24"/>
              </w:rPr>
              <w:t>cenie uwagi na praktyczny wymiar dialogu mię</w:t>
            </w:r>
            <w:r w:rsidR="0039247D">
              <w:rPr>
                <w:rFonts w:ascii="Corbel" w:hAnsi="Corbel"/>
                <w:b w:val="0"/>
                <w:sz w:val="24"/>
                <w:szCs w:val="24"/>
              </w:rPr>
              <w:t xml:space="preserve">dzykulturowego. Opis sytuacji ukazujących trudności, jak również powodzenie dialogu międzykulturowego </w:t>
            </w:r>
          </w:p>
        </w:tc>
      </w:tr>
    </w:tbl>
    <w:p w14:paraId="50E40143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5611351D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14:paraId="6D2F8834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8"/>
        <w:gridCol w:w="5977"/>
        <w:gridCol w:w="1865"/>
      </w:tblGrid>
      <w:tr w:rsidR="0085747A" w:rsidRPr="009C54AE" w14:paraId="2A2700A8" w14:textId="77777777" w:rsidTr="00AE49A6">
        <w:tc>
          <w:tcPr>
            <w:tcW w:w="1678" w:type="dxa"/>
            <w:vAlign w:val="center"/>
          </w:tcPr>
          <w:p w14:paraId="53891798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7" w:type="dxa"/>
            <w:vAlign w:val="center"/>
          </w:tcPr>
          <w:p w14:paraId="4D5B00DA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373C94D8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CE3F14" w:rsidRPr="009C54AE" w14:paraId="537CDFBF" w14:textId="77777777" w:rsidTr="00AE49A6">
        <w:tc>
          <w:tcPr>
            <w:tcW w:w="1678" w:type="dxa"/>
          </w:tcPr>
          <w:p w14:paraId="3550ECDF" w14:textId="5603682C" w:rsidR="00CE3F14" w:rsidRPr="009C54AE" w:rsidRDefault="00CE3F14" w:rsidP="00CE3F1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5977" w:type="dxa"/>
          </w:tcPr>
          <w:p w14:paraId="7C9BF78E" w14:textId="77777777" w:rsidR="00CE3F14" w:rsidRPr="00442CE3" w:rsidRDefault="00CE3F14" w:rsidP="00CE3F14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442CE3">
              <w:rPr>
                <w:rFonts w:ascii="Corbel" w:hAnsi="Corbel"/>
                <w:b w:val="0"/>
                <w:szCs w:val="24"/>
              </w:rPr>
              <w:t>Absolwent zna i rozumie</w:t>
            </w:r>
            <w:r>
              <w:rPr>
                <w:rFonts w:ascii="Corbel" w:hAnsi="Corbel"/>
                <w:b w:val="0"/>
                <w:szCs w:val="24"/>
              </w:rPr>
              <w:t>:</w:t>
            </w:r>
            <w:r w:rsidRPr="00442CE3">
              <w:rPr>
                <w:rFonts w:ascii="Corbel" w:hAnsi="Corbel"/>
                <w:b w:val="0"/>
                <w:szCs w:val="24"/>
              </w:rPr>
              <w:t xml:space="preserve"> w pogłębionym stopniu znaczenie wiedzy o komunikowaniu międzykulturowym w systemie nauk oraz jej specyfikę metodologiczną</w:t>
            </w:r>
          </w:p>
        </w:tc>
        <w:tc>
          <w:tcPr>
            <w:tcW w:w="1865" w:type="dxa"/>
          </w:tcPr>
          <w:p w14:paraId="06750CE8" w14:textId="7D88515C" w:rsidR="00CE3F14" w:rsidRPr="00C5702E" w:rsidRDefault="00CE3F14" w:rsidP="00CE3F1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</w:tr>
      <w:tr w:rsidR="00CE3F14" w:rsidRPr="009C54AE" w14:paraId="3039B8FE" w14:textId="77777777" w:rsidTr="00AE49A6">
        <w:tc>
          <w:tcPr>
            <w:tcW w:w="1678" w:type="dxa"/>
          </w:tcPr>
          <w:p w14:paraId="78A07674" w14:textId="29673E98" w:rsidR="00CE3F14" w:rsidRPr="009C54AE" w:rsidRDefault="00CE3F14" w:rsidP="00CE3F1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2</w:t>
            </w:r>
          </w:p>
        </w:tc>
        <w:tc>
          <w:tcPr>
            <w:tcW w:w="5977" w:type="dxa"/>
          </w:tcPr>
          <w:p w14:paraId="3EED38B3" w14:textId="77777777" w:rsidR="00CE3F14" w:rsidRPr="00442CE3" w:rsidRDefault="00CE3F14" w:rsidP="00CE3F14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442CE3">
              <w:rPr>
                <w:rFonts w:ascii="Corbel" w:hAnsi="Corbel"/>
                <w:b w:val="0"/>
                <w:szCs w:val="24"/>
              </w:rPr>
              <w:t>Absolwent zna i rozumie</w:t>
            </w:r>
            <w:r>
              <w:rPr>
                <w:rFonts w:ascii="Corbel" w:hAnsi="Corbel"/>
                <w:b w:val="0"/>
                <w:szCs w:val="24"/>
              </w:rPr>
              <w:t>:</w:t>
            </w:r>
            <w:r w:rsidRPr="00442CE3">
              <w:rPr>
                <w:rFonts w:ascii="Corbel" w:hAnsi="Corbel"/>
                <w:b w:val="0"/>
                <w:szCs w:val="24"/>
              </w:rPr>
              <w:t xml:space="preserve"> fundamentalne dylematy związane z kontaktami międzykulturowymi we współczesnym świecie</w:t>
            </w:r>
          </w:p>
        </w:tc>
        <w:tc>
          <w:tcPr>
            <w:tcW w:w="1865" w:type="dxa"/>
          </w:tcPr>
          <w:p w14:paraId="2DA50EE8" w14:textId="0EFDBBB9" w:rsidR="00CE3F14" w:rsidRPr="00C5702E" w:rsidRDefault="00CE3F14" w:rsidP="00CE3F1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W_05</w:t>
            </w:r>
          </w:p>
        </w:tc>
      </w:tr>
      <w:tr w:rsidR="00CE3F14" w:rsidRPr="009C54AE" w14:paraId="611F83FD" w14:textId="77777777" w:rsidTr="00AE49A6">
        <w:tc>
          <w:tcPr>
            <w:tcW w:w="1678" w:type="dxa"/>
          </w:tcPr>
          <w:p w14:paraId="317AB287" w14:textId="3CD086BA" w:rsidR="00CE3F14" w:rsidRPr="009C54AE" w:rsidRDefault="00CE3F14" w:rsidP="00CE3F1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  <w:tc>
          <w:tcPr>
            <w:tcW w:w="5977" w:type="dxa"/>
          </w:tcPr>
          <w:p w14:paraId="4B1FBF1B" w14:textId="77777777" w:rsidR="00CE3F14" w:rsidRPr="006D453F" w:rsidRDefault="00CE3F14" w:rsidP="00CE3F14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6D453F">
              <w:rPr>
                <w:rFonts w:ascii="Corbel" w:hAnsi="Corbel"/>
                <w:b w:val="0"/>
                <w:szCs w:val="24"/>
              </w:rPr>
              <w:t>Absolwent potrafi: posługując się właściwymi ujęciami teoretycznymi rozpoznać, zinterpretować i analizować krytycznie różnego rodzaju wytwory kultury i określić ich rangę w procesie komunikacji międzykulturowej</w:t>
            </w:r>
          </w:p>
        </w:tc>
        <w:tc>
          <w:tcPr>
            <w:tcW w:w="1865" w:type="dxa"/>
          </w:tcPr>
          <w:p w14:paraId="1BF35563" w14:textId="161F5A82" w:rsidR="00CE3F14" w:rsidRPr="00E43906" w:rsidRDefault="00CE3F14" w:rsidP="00CE3F1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KU_03</w:t>
            </w:r>
          </w:p>
        </w:tc>
      </w:tr>
      <w:tr w:rsidR="00CE3F14" w:rsidRPr="009C54AE" w14:paraId="01AC8CC9" w14:textId="77777777" w:rsidTr="00AE49A6">
        <w:tc>
          <w:tcPr>
            <w:tcW w:w="1678" w:type="dxa"/>
          </w:tcPr>
          <w:p w14:paraId="111776A0" w14:textId="2FDA0644" w:rsidR="00CE3F14" w:rsidRPr="00AE49A6" w:rsidRDefault="00CE3F14" w:rsidP="00CE3F1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  <w:tc>
          <w:tcPr>
            <w:tcW w:w="5977" w:type="dxa"/>
          </w:tcPr>
          <w:p w14:paraId="4C2E9950" w14:textId="77777777" w:rsidR="00CE3F14" w:rsidRPr="006D453F" w:rsidRDefault="00CE3F14" w:rsidP="00CE3F14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Absolwent jest gotów do: krytycznej oceny posiadanej przez siebie wiedzy, przyjmowania nowych idei, zmiany opinii w świetle dostępnych nowych argumentów oraz uznania znaczenia wiedzy w określaniu metod osiągania zakładanych przez siebie celów </w:t>
            </w:r>
            <w:r w:rsidRPr="006D453F">
              <w:rPr>
                <w:rFonts w:ascii="Corbel" w:hAnsi="Corbel"/>
                <w:b w:val="0"/>
                <w:szCs w:val="24"/>
              </w:rPr>
              <w:t xml:space="preserve"> </w:t>
            </w:r>
          </w:p>
        </w:tc>
        <w:tc>
          <w:tcPr>
            <w:tcW w:w="1865" w:type="dxa"/>
          </w:tcPr>
          <w:p w14:paraId="32BC6CF4" w14:textId="67E71D9C" w:rsidR="00CE3F14" w:rsidRPr="00114233" w:rsidRDefault="00CE3F14" w:rsidP="00CE3F1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AE49A6">
              <w:rPr>
                <w:rFonts w:ascii="Corbel" w:hAnsi="Corbel"/>
                <w:b w:val="0"/>
                <w:szCs w:val="24"/>
              </w:rPr>
              <w:t>K_K01</w:t>
            </w:r>
          </w:p>
        </w:tc>
      </w:tr>
    </w:tbl>
    <w:p w14:paraId="53A19AB7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9B931F3" w14:textId="77777777" w:rsidR="0085747A" w:rsidRPr="001C014A" w:rsidRDefault="00675843" w:rsidP="001C014A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14:paraId="50BE3575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14:paraId="2C159ED9" w14:textId="77777777"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2A90F388" w14:textId="77777777" w:rsidTr="00923D7D">
        <w:tc>
          <w:tcPr>
            <w:tcW w:w="9639" w:type="dxa"/>
          </w:tcPr>
          <w:p w14:paraId="547BC066" w14:textId="77777777"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  <w:r w:rsidR="00556291">
              <w:rPr>
                <w:rFonts w:ascii="Corbel" w:hAnsi="Corbel"/>
                <w:sz w:val="24"/>
                <w:szCs w:val="24"/>
              </w:rPr>
              <w:t>:</w:t>
            </w:r>
          </w:p>
        </w:tc>
      </w:tr>
      <w:tr w:rsidR="0085747A" w:rsidRPr="009C54AE" w14:paraId="77311F15" w14:textId="77777777" w:rsidTr="00923D7D">
        <w:tc>
          <w:tcPr>
            <w:tcW w:w="9639" w:type="dxa"/>
          </w:tcPr>
          <w:p w14:paraId="15DB6028" w14:textId="77777777" w:rsidR="002236CD" w:rsidRDefault="00A923BB" w:rsidP="002236CD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W</w:t>
            </w:r>
            <w:r w:rsidR="00AE288B" w:rsidRPr="004C4C9E">
              <w:rPr>
                <w:rFonts w:ascii="Corbel" w:hAnsi="Corbel"/>
                <w:b/>
                <w:sz w:val="24"/>
                <w:szCs w:val="24"/>
              </w:rPr>
              <w:t>.1:</w:t>
            </w:r>
            <w:r w:rsidR="00620808">
              <w:rPr>
                <w:rFonts w:ascii="Corbel" w:hAnsi="Corbel"/>
                <w:b/>
                <w:sz w:val="24"/>
                <w:szCs w:val="24"/>
              </w:rPr>
              <w:t xml:space="preserve"> Dialog w instytucjach i organizacjach zróżnicowanych kulturowo.</w:t>
            </w:r>
          </w:p>
          <w:p w14:paraId="1C049768" w14:textId="77777777" w:rsidR="0085747A" w:rsidRPr="009C54AE" w:rsidRDefault="004C4C9E" w:rsidP="004C4C9E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="00425589">
              <w:rPr>
                <w:rFonts w:ascii="Corbel" w:hAnsi="Corbel"/>
                <w:sz w:val="24"/>
                <w:szCs w:val="24"/>
              </w:rPr>
              <w:t>Zróżnicowanie kulturowe organizacji – wielokulturowość w organizacjach</w:t>
            </w:r>
            <w:r w:rsidR="00F22544">
              <w:rPr>
                <w:rFonts w:ascii="Corbel" w:hAnsi="Corbel"/>
                <w:sz w:val="24"/>
                <w:szCs w:val="24"/>
              </w:rPr>
              <w:t xml:space="preserve"> (pluralizm, akulturacja, integracja)</w:t>
            </w:r>
            <w:r w:rsidR="00425589">
              <w:rPr>
                <w:rFonts w:ascii="Corbel" w:hAnsi="Corbel"/>
                <w:sz w:val="24"/>
                <w:szCs w:val="24"/>
              </w:rPr>
              <w:t>.</w:t>
            </w:r>
            <w:r w:rsidR="00F22544">
              <w:rPr>
                <w:rFonts w:ascii="Corbel" w:hAnsi="Corbel"/>
                <w:sz w:val="24"/>
                <w:szCs w:val="24"/>
              </w:rPr>
              <w:t xml:space="preserve"> Szanse i zagrożenia struktur wielokulturowych. Wymiary zróżnicowania międzykulturowego w strukturach zatrudnienia: wymiary pierwotne, wtórne i </w:t>
            </w:r>
            <w:r w:rsidR="00F22544">
              <w:rPr>
                <w:rFonts w:ascii="Corbel" w:hAnsi="Corbel"/>
                <w:sz w:val="24"/>
                <w:szCs w:val="24"/>
              </w:rPr>
              <w:lastRenderedPageBreak/>
              <w:t>wymiary trzeciego rzędu. Kompetencje międzykulturowe jako podstawa dialogu: budowanie relacji, efektywność, odpowiedniość, adaptacja. Zdolność do rozumienia przedstawicieli innych kultur jako podstawa kompetencji międzykulturowych</w:t>
            </w:r>
            <w:r w:rsidR="009455B8">
              <w:rPr>
                <w:rFonts w:ascii="Corbel" w:hAnsi="Corbel"/>
                <w:sz w:val="24"/>
                <w:szCs w:val="24"/>
              </w:rPr>
              <w:t xml:space="preserve">. Wybrane modele dialogu międzykulturowego i komunikacji: </w:t>
            </w:r>
            <w:r w:rsidR="00A9066F">
              <w:rPr>
                <w:rFonts w:ascii="Corbel" w:hAnsi="Corbel"/>
                <w:sz w:val="24"/>
                <w:szCs w:val="24"/>
              </w:rPr>
              <w:t xml:space="preserve">1. Model linearny (nadawca, odbiorca, przekaz); 2. Model cybernetyczny (przepustowość kanału komunikacji – kodowanie i dekodowanie); 3. Model wspólnoty doświadczeń; 4. Model kompetencji komunikacyjnych; 5. Transakcyjny model komunikacji międzykulturowej. </w:t>
            </w:r>
            <w:r w:rsidR="00AE1D75">
              <w:rPr>
                <w:rFonts w:ascii="Corbel" w:hAnsi="Corbel"/>
                <w:sz w:val="24"/>
                <w:szCs w:val="24"/>
              </w:rPr>
              <w:t xml:space="preserve">Dialog między kulturą narodową a kulturą organizacyjną (korporacyjną). </w:t>
            </w:r>
            <w:r w:rsidR="004A5F11">
              <w:rPr>
                <w:rFonts w:ascii="Corbel" w:hAnsi="Corbel"/>
                <w:sz w:val="24"/>
                <w:szCs w:val="24"/>
              </w:rPr>
              <w:t xml:space="preserve">Dialog wobec podejścia </w:t>
            </w:r>
            <w:r w:rsidR="004A5F11" w:rsidRPr="007176B2">
              <w:rPr>
                <w:rFonts w:ascii="Corbel" w:hAnsi="Corbel"/>
                <w:i/>
                <w:sz w:val="24"/>
                <w:szCs w:val="24"/>
              </w:rPr>
              <w:t>dywergencyjnego</w:t>
            </w:r>
            <w:r w:rsidR="004A5F11">
              <w:rPr>
                <w:rFonts w:ascii="Corbel" w:hAnsi="Corbel"/>
                <w:sz w:val="24"/>
                <w:szCs w:val="24"/>
              </w:rPr>
              <w:t xml:space="preserve"> i </w:t>
            </w:r>
            <w:r w:rsidR="004A5F11" w:rsidRPr="007176B2">
              <w:rPr>
                <w:rFonts w:ascii="Corbel" w:hAnsi="Corbel"/>
                <w:i/>
                <w:sz w:val="24"/>
                <w:szCs w:val="24"/>
              </w:rPr>
              <w:t>konwergencyjnego</w:t>
            </w:r>
            <w:r w:rsidR="004A5F11">
              <w:rPr>
                <w:rFonts w:ascii="Corbel" w:hAnsi="Corbel"/>
                <w:sz w:val="24"/>
                <w:szCs w:val="24"/>
              </w:rPr>
              <w:t xml:space="preserve"> w zarządzaniu międzykulturowym. </w:t>
            </w:r>
            <w:r w:rsidR="00425589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  <w:tr w:rsidR="0085747A" w:rsidRPr="009C54AE" w14:paraId="254DC2C5" w14:textId="77777777" w:rsidTr="00923D7D">
        <w:tc>
          <w:tcPr>
            <w:tcW w:w="9639" w:type="dxa"/>
          </w:tcPr>
          <w:p w14:paraId="32827293" w14:textId="77777777" w:rsidR="00AE288B" w:rsidRDefault="00A923BB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BB72DF">
              <w:rPr>
                <w:rFonts w:ascii="Corbel" w:hAnsi="Corbel"/>
                <w:b/>
                <w:sz w:val="24"/>
                <w:szCs w:val="24"/>
              </w:rPr>
              <w:lastRenderedPageBreak/>
              <w:t>W</w:t>
            </w:r>
            <w:r w:rsidR="00AE288B" w:rsidRPr="00BB72DF">
              <w:rPr>
                <w:rFonts w:ascii="Corbel" w:hAnsi="Corbel"/>
                <w:b/>
                <w:sz w:val="24"/>
                <w:szCs w:val="24"/>
              </w:rPr>
              <w:t>.2:</w:t>
            </w:r>
            <w:r w:rsidR="00EA41D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="0081690F">
              <w:rPr>
                <w:rFonts w:ascii="Corbel" w:hAnsi="Corbel"/>
                <w:b/>
                <w:sz w:val="24"/>
                <w:szCs w:val="24"/>
              </w:rPr>
              <w:t>Akulturacja jako przejaw dialogu międzyreligijnego.</w:t>
            </w:r>
          </w:p>
          <w:p w14:paraId="51723450" w14:textId="77777777" w:rsidR="00BB72DF" w:rsidRPr="0081690F" w:rsidRDefault="0081690F" w:rsidP="000A6E8B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Inkulturacja</w:t>
            </w:r>
            <w:r w:rsidR="00AE467D">
              <w:rPr>
                <w:rFonts w:ascii="Corbel" w:hAnsi="Corbel"/>
                <w:sz w:val="24"/>
                <w:szCs w:val="24"/>
              </w:rPr>
              <w:t>,</w:t>
            </w:r>
            <w:r>
              <w:rPr>
                <w:rFonts w:ascii="Corbel" w:hAnsi="Corbel"/>
                <w:sz w:val="24"/>
                <w:szCs w:val="24"/>
              </w:rPr>
              <w:t xml:space="preserve"> a</w:t>
            </w:r>
            <w:r w:rsidR="00AE467D">
              <w:rPr>
                <w:rFonts w:ascii="Corbel" w:hAnsi="Corbel"/>
                <w:sz w:val="24"/>
                <w:szCs w:val="24"/>
              </w:rPr>
              <w:t>symilacja,</w:t>
            </w:r>
            <w:r>
              <w:rPr>
                <w:rFonts w:ascii="Corbel" w:hAnsi="Corbel"/>
                <w:sz w:val="24"/>
                <w:szCs w:val="24"/>
              </w:rPr>
              <w:t xml:space="preserve"> akulturacja – znaczenie, procesy i formy. </w:t>
            </w:r>
            <w:r w:rsidR="00AE467D">
              <w:rPr>
                <w:rFonts w:ascii="Corbel" w:hAnsi="Corbel"/>
                <w:sz w:val="24"/>
                <w:szCs w:val="24"/>
              </w:rPr>
              <w:t xml:space="preserve">Relacja między religią a kulturą. Religia jako czynnik procesów asymilacyjnych i budowania komunikacji międzykulturowych. </w:t>
            </w:r>
            <w:r w:rsidR="000A6E8B">
              <w:rPr>
                <w:rFonts w:ascii="Corbel" w:hAnsi="Corbel"/>
                <w:sz w:val="24"/>
                <w:szCs w:val="24"/>
              </w:rPr>
              <w:t xml:space="preserve">Modele </w:t>
            </w:r>
            <w:r w:rsidR="0071582F">
              <w:rPr>
                <w:rFonts w:ascii="Corbel" w:hAnsi="Corbel"/>
                <w:sz w:val="24"/>
                <w:szCs w:val="24"/>
              </w:rPr>
              <w:t xml:space="preserve">dialogu i </w:t>
            </w:r>
            <w:r w:rsidR="000A6E8B">
              <w:rPr>
                <w:rFonts w:ascii="Corbel" w:hAnsi="Corbel"/>
                <w:sz w:val="24"/>
                <w:szCs w:val="24"/>
              </w:rPr>
              <w:t>procesó</w:t>
            </w:r>
            <w:r w:rsidR="008A0978">
              <w:rPr>
                <w:rFonts w:ascii="Corbel" w:hAnsi="Corbel"/>
                <w:sz w:val="24"/>
                <w:szCs w:val="24"/>
              </w:rPr>
              <w:t>w asymilacyjnych</w:t>
            </w:r>
            <w:r w:rsidR="0085741F">
              <w:rPr>
                <w:rFonts w:ascii="Corbel" w:hAnsi="Corbel"/>
                <w:sz w:val="24"/>
                <w:szCs w:val="24"/>
              </w:rPr>
              <w:t xml:space="preserve">: </w:t>
            </w:r>
            <w:r w:rsidR="00872AAE">
              <w:rPr>
                <w:rFonts w:ascii="Corbel" w:hAnsi="Corbel"/>
                <w:sz w:val="24"/>
                <w:szCs w:val="24"/>
              </w:rPr>
              <w:t xml:space="preserve">model konfliktowy (dychotomiczny) – Żydzi i muzułmańscy Palestyńczycy, Czeczeni a Rosjanie, islamscy Albańczycy a prawosławni Serbowie; model separacyjny (segregacyjny) – Indie i wyznawcy hinduizmu, sikhizmu, islamu, dżinizmu, buddyzmu; </w:t>
            </w:r>
            <w:r w:rsidR="008A0978">
              <w:rPr>
                <w:rFonts w:ascii="Corbel" w:hAnsi="Corbel"/>
                <w:sz w:val="24"/>
                <w:szCs w:val="24"/>
              </w:rPr>
              <w:t>model adaptacji strukturalnej przy odrębności kulturowej i religijnej – protestanci i katolicy; model asymilacji strukturalnej i częściowej akulturacji o uniwersalnym charakterze – religie uniwersalne; model asymilacji synkretycznej; model pluralistyczny – współwystępowanie w jednym systemie społeczno-kulturowym różnych religii i grup wyznaniowych.</w:t>
            </w:r>
            <w:r w:rsidR="00845383">
              <w:rPr>
                <w:rFonts w:ascii="Corbel" w:hAnsi="Corbel"/>
                <w:sz w:val="24"/>
                <w:szCs w:val="24"/>
              </w:rPr>
              <w:t xml:space="preserve"> Rewitalizacja islamu. Religia jako forma dialogu międzykulturowego w procesie globalizacji.</w:t>
            </w:r>
            <w:r w:rsidR="008A0978">
              <w:rPr>
                <w:rFonts w:ascii="Corbel" w:hAnsi="Corbel"/>
                <w:sz w:val="24"/>
                <w:szCs w:val="24"/>
              </w:rPr>
              <w:t xml:space="preserve">  </w:t>
            </w:r>
            <w:r w:rsidR="00AE467D">
              <w:rPr>
                <w:rFonts w:ascii="Corbel" w:hAnsi="Corbel"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  <w:tr w:rsidR="0085747A" w:rsidRPr="009C54AE" w14:paraId="0B552C09" w14:textId="77777777" w:rsidTr="00923D7D">
        <w:tc>
          <w:tcPr>
            <w:tcW w:w="9639" w:type="dxa"/>
          </w:tcPr>
          <w:p w14:paraId="3335D403" w14:textId="77777777" w:rsidR="0085747A" w:rsidRPr="002A22E7" w:rsidRDefault="00A923BB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2A22E7">
              <w:rPr>
                <w:rFonts w:ascii="Corbel" w:hAnsi="Corbel"/>
                <w:b/>
                <w:sz w:val="24"/>
                <w:szCs w:val="24"/>
              </w:rPr>
              <w:t>W</w:t>
            </w:r>
            <w:r w:rsidR="00041220" w:rsidRPr="002A22E7">
              <w:rPr>
                <w:rFonts w:ascii="Corbel" w:hAnsi="Corbel"/>
                <w:b/>
                <w:sz w:val="24"/>
                <w:szCs w:val="24"/>
              </w:rPr>
              <w:t>.3:</w:t>
            </w:r>
            <w:r w:rsidR="00B30113">
              <w:rPr>
                <w:rFonts w:ascii="Corbel" w:hAnsi="Corbel"/>
                <w:b/>
                <w:sz w:val="24"/>
                <w:szCs w:val="24"/>
              </w:rPr>
              <w:t xml:space="preserve"> Z</w:t>
            </w:r>
            <w:r w:rsidR="002A22E7" w:rsidRPr="002A22E7">
              <w:rPr>
                <w:rFonts w:ascii="Corbel" w:hAnsi="Corbel"/>
                <w:b/>
                <w:sz w:val="24"/>
                <w:szCs w:val="24"/>
              </w:rPr>
              <w:t>agrożenia i wyzwania dla dialogu międzykulturowego.</w:t>
            </w:r>
          </w:p>
          <w:p w14:paraId="331345C4" w14:textId="77777777" w:rsidR="00EF50FE" w:rsidRDefault="00A5705C" w:rsidP="00A5705C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Stereotypy i uprzedzenia jako bariery skutecznej i korzystnej komunikacji. </w:t>
            </w:r>
            <w:r w:rsidR="00AB4D68">
              <w:rPr>
                <w:rFonts w:ascii="Corbel" w:hAnsi="Corbel"/>
                <w:sz w:val="24"/>
                <w:szCs w:val="24"/>
              </w:rPr>
              <w:t xml:space="preserve">Stereotypy jako </w:t>
            </w:r>
            <w:r w:rsidR="00AB4D68" w:rsidRPr="00AB4D68">
              <w:rPr>
                <w:rFonts w:ascii="Corbel" w:hAnsi="Corbel"/>
                <w:i/>
                <w:sz w:val="24"/>
                <w:szCs w:val="24"/>
              </w:rPr>
              <w:t>obrazy w naszych głowach</w:t>
            </w:r>
            <w:r w:rsidR="00AB4D68">
              <w:rPr>
                <w:rFonts w:ascii="Corbel" w:hAnsi="Corbel"/>
                <w:sz w:val="24"/>
                <w:szCs w:val="24"/>
              </w:rPr>
              <w:t xml:space="preserve"> (teza Waltera Lippmanna). </w:t>
            </w:r>
            <w:r w:rsidR="00891F76">
              <w:rPr>
                <w:rFonts w:ascii="Corbel" w:hAnsi="Corbel"/>
                <w:sz w:val="24"/>
                <w:szCs w:val="24"/>
              </w:rPr>
              <w:t xml:space="preserve">Eksplikacyjna i poznawcza funkcja stereotypów. Stereotyp jako forma świadomości społecznej. </w:t>
            </w:r>
            <w:r w:rsidR="00A2354D">
              <w:rPr>
                <w:rFonts w:ascii="Corbel" w:hAnsi="Corbel"/>
                <w:sz w:val="24"/>
                <w:szCs w:val="24"/>
              </w:rPr>
              <w:t xml:space="preserve">Rola stereotypów narodowych w procesie zakłóconego dialogu. Uprzedzenia: ujęcie poznawcze, retoryczne i motywacyjne. Uprzedzenia jako generalizacja postawy niechęci wobec obcych jednostek lub grup. Komponent działania i komponent emocjonalny jako składnik uprzedzenia i jego destrukcyjna dla dialogu funkcja. </w:t>
            </w:r>
          </w:p>
          <w:p w14:paraId="05683F68" w14:textId="77777777" w:rsidR="002A22E7" w:rsidRPr="009C54AE" w:rsidRDefault="00B30113" w:rsidP="00A5705C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Dialog i dyskusja wobec konfliktu i agresji. Potrzeba dialogu w zakresie postrzega</w:t>
            </w:r>
            <w:r w:rsidR="00A5705C">
              <w:rPr>
                <w:rFonts w:ascii="Corbel" w:hAnsi="Corbel"/>
                <w:sz w:val="24"/>
                <w:szCs w:val="24"/>
              </w:rPr>
              <w:t>nia bezpieczeństwa lokalnego i międzynarodowego</w:t>
            </w:r>
            <w:r>
              <w:rPr>
                <w:rFonts w:ascii="Corbel" w:hAnsi="Corbel"/>
                <w:sz w:val="24"/>
                <w:szCs w:val="24"/>
              </w:rPr>
              <w:t xml:space="preserve">. Wojna jako zjawisko społeczne a dialog. </w:t>
            </w:r>
            <w:r w:rsidR="004942E6">
              <w:rPr>
                <w:rFonts w:ascii="Corbel" w:hAnsi="Corbel"/>
                <w:sz w:val="24"/>
                <w:szCs w:val="24"/>
              </w:rPr>
              <w:t>Dialog w obronie praw człowieka.</w:t>
            </w:r>
            <w:r w:rsidR="00C63454">
              <w:rPr>
                <w:rFonts w:ascii="Corbel" w:hAnsi="Corbel"/>
                <w:sz w:val="24"/>
                <w:szCs w:val="24"/>
              </w:rPr>
              <w:t xml:space="preserve"> Bariery dialogu: etnocentryzm, europocentryzm. </w:t>
            </w:r>
          </w:p>
        </w:tc>
      </w:tr>
      <w:tr w:rsidR="00041220" w:rsidRPr="009C54AE" w14:paraId="21EBB848" w14:textId="77777777" w:rsidTr="00923D7D">
        <w:tc>
          <w:tcPr>
            <w:tcW w:w="9639" w:type="dxa"/>
          </w:tcPr>
          <w:p w14:paraId="5D871209" w14:textId="77777777" w:rsidR="001A349F" w:rsidRDefault="00A923BB" w:rsidP="001A349F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1A349F">
              <w:rPr>
                <w:rFonts w:ascii="Corbel" w:hAnsi="Corbel"/>
                <w:b/>
                <w:sz w:val="24"/>
                <w:szCs w:val="24"/>
              </w:rPr>
              <w:t>W</w:t>
            </w:r>
            <w:r w:rsidR="00041220" w:rsidRPr="001A349F">
              <w:rPr>
                <w:rFonts w:ascii="Corbel" w:hAnsi="Corbel"/>
                <w:b/>
                <w:sz w:val="24"/>
                <w:szCs w:val="24"/>
              </w:rPr>
              <w:t>.4:</w:t>
            </w:r>
            <w:r w:rsidR="001A349F" w:rsidRPr="001A349F">
              <w:rPr>
                <w:rFonts w:ascii="Corbel" w:hAnsi="Corbel"/>
                <w:b/>
                <w:sz w:val="24"/>
                <w:szCs w:val="24"/>
              </w:rPr>
              <w:t xml:space="preserve"> Praktyka dialogu międzykulturowego</w:t>
            </w:r>
            <w:r w:rsidR="001A349F">
              <w:rPr>
                <w:rFonts w:ascii="Corbel" w:hAnsi="Corbel"/>
                <w:b/>
                <w:sz w:val="24"/>
                <w:szCs w:val="24"/>
              </w:rPr>
              <w:t xml:space="preserve">. </w:t>
            </w:r>
            <w:r w:rsidR="001A349F" w:rsidRPr="001A349F">
              <w:rPr>
                <w:rFonts w:ascii="Corbel" w:hAnsi="Corbel"/>
                <w:b/>
                <w:sz w:val="24"/>
                <w:szCs w:val="24"/>
              </w:rPr>
              <w:t>Europejski Rok Dialogu Międzykulturowego (2008).</w:t>
            </w:r>
          </w:p>
          <w:p w14:paraId="21CBC906" w14:textId="77777777" w:rsidR="00041220" w:rsidRPr="001A349F" w:rsidRDefault="00B563E9" w:rsidP="001A349F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Inicjatywa Roku Dialogu Międzykulturowego jako wyraz propagowania postaw poszanowania różnorodności kulturowej, respektowania równych szans, ukazywania lokalnych kontekstów wielokulturowości, promocji tolerancji i budowie dialogu. </w:t>
            </w:r>
            <w:r w:rsidR="00EE6F06">
              <w:rPr>
                <w:rFonts w:ascii="Corbel" w:hAnsi="Corbel"/>
                <w:sz w:val="24"/>
                <w:szCs w:val="24"/>
              </w:rPr>
              <w:t xml:space="preserve">Procedury i organizacje przygotowujące. Definicja dialogu międzykulturowego dla potrzeb Europejskiego Roku Dialogu Międzykulturowego. </w:t>
            </w:r>
            <w:r w:rsidR="00681DF0">
              <w:rPr>
                <w:rFonts w:ascii="Corbel" w:hAnsi="Corbel"/>
                <w:sz w:val="24"/>
                <w:szCs w:val="24"/>
              </w:rPr>
              <w:t>Budżet i kalendarium obchodów. Promocja Europejskiego Roku Dialogu Międzykulturowego i instytucja jego ambasadorów.</w:t>
            </w:r>
            <w:r w:rsidR="00681DF0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="0081377A" w:rsidRPr="0081377A">
              <w:rPr>
                <w:rFonts w:ascii="Corbel" w:hAnsi="Corbel"/>
                <w:sz w:val="24"/>
                <w:szCs w:val="24"/>
              </w:rPr>
              <w:t>Dialog międzykulturowy na uniwersytecie</w:t>
            </w:r>
            <w:r w:rsidR="0081377A">
              <w:rPr>
                <w:rFonts w:ascii="Corbel" w:hAnsi="Corbel"/>
                <w:sz w:val="24"/>
                <w:szCs w:val="24"/>
              </w:rPr>
              <w:t xml:space="preserve"> (przykład Uniwersytetu Jagiellońskiego)</w:t>
            </w:r>
            <w:r w:rsidR="0081377A" w:rsidRPr="0081377A">
              <w:rPr>
                <w:rFonts w:ascii="Corbel" w:hAnsi="Corbel"/>
                <w:sz w:val="24"/>
                <w:szCs w:val="24"/>
              </w:rPr>
              <w:t>.</w:t>
            </w:r>
            <w:r w:rsidR="0081377A">
              <w:rPr>
                <w:rFonts w:ascii="Corbel" w:hAnsi="Corbel"/>
                <w:sz w:val="24"/>
                <w:szCs w:val="24"/>
              </w:rPr>
              <w:t xml:space="preserve"> </w:t>
            </w:r>
            <w:r w:rsidR="00095A28">
              <w:rPr>
                <w:rFonts w:ascii="Corbel" w:hAnsi="Corbel"/>
                <w:sz w:val="24"/>
                <w:szCs w:val="24"/>
              </w:rPr>
              <w:t xml:space="preserve">Projekty na rzecz dialogu międzykulturowego. Ogólnounijne projekty flagowe. Polskie projekty. Współpraca w ramach projektów międzynarodowych i unijnych. </w:t>
            </w:r>
            <w:r w:rsidR="0081377A">
              <w:rPr>
                <w:rFonts w:ascii="Corbel" w:hAnsi="Corbel"/>
                <w:sz w:val="24"/>
                <w:szCs w:val="24"/>
              </w:rPr>
              <w:t xml:space="preserve"> </w:t>
            </w:r>
            <w:r w:rsidR="0081377A" w:rsidRPr="0081377A">
              <w:rPr>
                <w:rFonts w:ascii="Corbel" w:hAnsi="Corbel"/>
                <w:sz w:val="24"/>
                <w:szCs w:val="24"/>
              </w:rPr>
              <w:t xml:space="preserve"> </w:t>
            </w:r>
            <w:r w:rsidR="001A349F" w:rsidRPr="0081377A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  <w:tr w:rsidR="00041220" w:rsidRPr="009C54AE" w14:paraId="2025BA4E" w14:textId="77777777" w:rsidTr="00923D7D">
        <w:tc>
          <w:tcPr>
            <w:tcW w:w="9639" w:type="dxa"/>
          </w:tcPr>
          <w:p w14:paraId="6B097879" w14:textId="77777777" w:rsidR="00041220" w:rsidRPr="00ED0056" w:rsidRDefault="00A923BB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ED0056">
              <w:rPr>
                <w:rFonts w:ascii="Corbel" w:hAnsi="Corbel"/>
                <w:b/>
                <w:sz w:val="24"/>
                <w:szCs w:val="24"/>
              </w:rPr>
              <w:t>W</w:t>
            </w:r>
            <w:r w:rsidR="00041220" w:rsidRPr="00ED0056">
              <w:rPr>
                <w:rFonts w:ascii="Corbel" w:hAnsi="Corbel"/>
                <w:b/>
                <w:sz w:val="24"/>
                <w:szCs w:val="24"/>
              </w:rPr>
              <w:t>.5:</w:t>
            </w:r>
            <w:r w:rsidR="00ED0056" w:rsidRPr="00ED0056">
              <w:rPr>
                <w:rFonts w:ascii="Corbel" w:hAnsi="Corbel"/>
                <w:b/>
                <w:sz w:val="24"/>
                <w:szCs w:val="24"/>
              </w:rPr>
              <w:t xml:space="preserve"> Ukraina a Polska. Praktyka kształtowania dialogicznego zachowania młodzieży.</w:t>
            </w:r>
          </w:p>
          <w:p w14:paraId="655F9D63" w14:textId="77777777" w:rsidR="00ED0056" w:rsidRPr="00ED0056" w:rsidRDefault="00054F72" w:rsidP="00054F72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Obraz przeszłości w poglądach młodzieży regionu przygranicznego. Osobliwości psychologiczne etnicznych stereotypów młodzieży ukraińskiej. Tolerancja jako składnik osobowości. Analiza i rozumienie patriotyzmu jako składnika osobowości. Procesy migracyjne i problem nietolerancji. Problem międzykulturowych interakcji. Pytanie o możliwość i formę </w:t>
            </w:r>
            <w:r>
              <w:rPr>
                <w:rFonts w:ascii="Corbel" w:hAnsi="Corbel"/>
                <w:sz w:val="24"/>
                <w:szCs w:val="24"/>
              </w:rPr>
              <w:lastRenderedPageBreak/>
              <w:t>dialogu mię</w:t>
            </w:r>
            <w:r w:rsidR="00C44CF9">
              <w:rPr>
                <w:rFonts w:ascii="Corbel" w:hAnsi="Corbel"/>
                <w:sz w:val="24"/>
                <w:szCs w:val="24"/>
              </w:rPr>
              <w:t xml:space="preserve">dzykulturowego w perspektywie trudnej historii, stereotypów, uprzedzeń i nietolerancji. 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  <w:tr w:rsidR="00041220" w:rsidRPr="009C54AE" w14:paraId="2B0B0BAE" w14:textId="77777777" w:rsidTr="00923D7D">
        <w:tc>
          <w:tcPr>
            <w:tcW w:w="9639" w:type="dxa"/>
          </w:tcPr>
          <w:p w14:paraId="626905EB" w14:textId="77777777" w:rsidR="00041220" w:rsidRDefault="00A923BB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DB4DC6">
              <w:rPr>
                <w:rFonts w:ascii="Corbel" w:hAnsi="Corbel"/>
                <w:b/>
                <w:sz w:val="24"/>
                <w:szCs w:val="24"/>
              </w:rPr>
              <w:lastRenderedPageBreak/>
              <w:t>W</w:t>
            </w:r>
            <w:r w:rsidR="00041220" w:rsidRPr="00DB4DC6">
              <w:rPr>
                <w:rFonts w:ascii="Corbel" w:hAnsi="Corbel"/>
                <w:b/>
                <w:sz w:val="24"/>
                <w:szCs w:val="24"/>
              </w:rPr>
              <w:t>.6:</w:t>
            </w:r>
            <w:r w:rsidR="00DB4DC6" w:rsidRPr="00DB4DC6">
              <w:rPr>
                <w:rFonts w:ascii="Corbel" w:hAnsi="Corbel"/>
                <w:b/>
                <w:sz w:val="24"/>
                <w:szCs w:val="24"/>
              </w:rPr>
              <w:t xml:space="preserve"> Rola i znaczenie mediów w procesie dialogu międzykulturowego. </w:t>
            </w:r>
          </w:p>
          <w:p w14:paraId="7215026D" w14:textId="77777777" w:rsidR="00DB4DC6" w:rsidRPr="00DB4DC6" w:rsidRDefault="009A30C7" w:rsidP="000A3D43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Dialog medialny jako dialog </w:t>
            </w:r>
            <w:r w:rsidRPr="009A30C7">
              <w:rPr>
                <w:rFonts w:ascii="Corbel" w:hAnsi="Corbel"/>
                <w:i/>
                <w:sz w:val="24"/>
                <w:szCs w:val="24"/>
              </w:rPr>
              <w:t>zapośredniczony</w:t>
            </w:r>
            <w:r w:rsidR="00D61A37">
              <w:rPr>
                <w:rFonts w:ascii="Corbel" w:hAnsi="Corbel"/>
                <w:i/>
                <w:sz w:val="24"/>
                <w:szCs w:val="24"/>
              </w:rPr>
              <w:t xml:space="preserve"> </w:t>
            </w:r>
            <w:r w:rsidR="00D61A37">
              <w:rPr>
                <w:rFonts w:ascii="Corbel" w:hAnsi="Corbel"/>
                <w:sz w:val="24"/>
                <w:szCs w:val="24"/>
              </w:rPr>
              <w:t>(redukcja sygnałów)</w:t>
            </w:r>
            <w:r>
              <w:rPr>
                <w:rFonts w:ascii="Corbel" w:hAnsi="Corbel"/>
                <w:sz w:val="24"/>
                <w:szCs w:val="24"/>
              </w:rPr>
              <w:t>.</w:t>
            </w:r>
            <w:r w:rsidR="00D61A37">
              <w:rPr>
                <w:rFonts w:ascii="Corbel" w:hAnsi="Corbel"/>
                <w:sz w:val="24"/>
                <w:szCs w:val="24"/>
              </w:rPr>
              <w:t xml:space="preserve"> </w:t>
            </w:r>
            <w:r w:rsidR="000A3D43">
              <w:rPr>
                <w:rFonts w:ascii="Corbel" w:hAnsi="Corbel"/>
                <w:sz w:val="24"/>
                <w:szCs w:val="24"/>
              </w:rPr>
              <w:t xml:space="preserve">Obrazy wirtualne i fakty medialne jako jednostki dialogu. </w:t>
            </w:r>
            <w:r w:rsidR="00D46013">
              <w:rPr>
                <w:rFonts w:ascii="Corbel" w:hAnsi="Corbel"/>
                <w:sz w:val="24"/>
                <w:szCs w:val="24"/>
              </w:rPr>
              <w:t xml:space="preserve">Kultura medialna: obiektywizm, formalizacja, idealizacja. </w:t>
            </w:r>
            <w:r w:rsidR="00620260">
              <w:rPr>
                <w:rFonts w:ascii="Corbel" w:hAnsi="Corbel"/>
                <w:sz w:val="24"/>
                <w:szCs w:val="24"/>
              </w:rPr>
              <w:t xml:space="preserve">Media jako środek i narzędzie dialogu. </w:t>
            </w:r>
            <w:r w:rsidR="007E21B4">
              <w:rPr>
                <w:rFonts w:ascii="Corbel" w:hAnsi="Corbel"/>
                <w:sz w:val="24"/>
                <w:szCs w:val="24"/>
              </w:rPr>
              <w:t xml:space="preserve">Powstanie społeczeństwa medialnego. Rodzaje mediów i ich wpływ na komunikację. Media i dialog międzykulturowy w świetle nowych pojęć: sieć (nowa forma organizacji społecznej); informacja (semantyczna przestrzeń czekająca na wypełnienie); interfejs; archiwum; interaktywność; symulacja (powtarzalność).  </w:t>
            </w:r>
            <w:r w:rsidR="00D61A37">
              <w:rPr>
                <w:rFonts w:ascii="Corbel" w:hAnsi="Corbel"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  <w:tr w:rsidR="00041220" w:rsidRPr="009C54AE" w14:paraId="3E4E7774" w14:textId="77777777" w:rsidTr="00923D7D">
        <w:tc>
          <w:tcPr>
            <w:tcW w:w="9639" w:type="dxa"/>
          </w:tcPr>
          <w:p w14:paraId="61CBE441" w14:textId="77777777" w:rsidR="00041220" w:rsidRDefault="00A923BB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DB4DC6">
              <w:rPr>
                <w:rFonts w:ascii="Corbel" w:hAnsi="Corbel"/>
                <w:b/>
                <w:sz w:val="24"/>
                <w:szCs w:val="24"/>
              </w:rPr>
              <w:t>W</w:t>
            </w:r>
            <w:r w:rsidR="00041220" w:rsidRPr="00DB4DC6">
              <w:rPr>
                <w:rFonts w:ascii="Corbel" w:hAnsi="Corbel"/>
                <w:b/>
                <w:sz w:val="24"/>
                <w:szCs w:val="24"/>
              </w:rPr>
              <w:t>.7:</w:t>
            </w:r>
            <w:r w:rsidR="00BA1199">
              <w:rPr>
                <w:rFonts w:ascii="Corbel" w:hAnsi="Corbel"/>
                <w:sz w:val="24"/>
                <w:szCs w:val="24"/>
              </w:rPr>
              <w:t xml:space="preserve"> </w:t>
            </w:r>
            <w:r w:rsidR="00BA1199" w:rsidRPr="002B15B9">
              <w:rPr>
                <w:rFonts w:ascii="Corbel" w:hAnsi="Corbel"/>
                <w:b/>
                <w:i/>
                <w:sz w:val="24"/>
                <w:szCs w:val="24"/>
              </w:rPr>
              <w:t>Dzieci trzeciej kultury</w:t>
            </w:r>
            <w:r w:rsidR="00BA1199">
              <w:rPr>
                <w:rFonts w:ascii="Corbel" w:hAnsi="Corbel"/>
                <w:b/>
                <w:sz w:val="24"/>
                <w:szCs w:val="24"/>
              </w:rPr>
              <w:t xml:space="preserve"> a dialog międzykulturowy.</w:t>
            </w:r>
          </w:p>
          <w:p w14:paraId="66008DD8" w14:textId="77777777" w:rsidR="00BA1199" w:rsidRPr="009D64ED" w:rsidRDefault="00BA1199" w:rsidP="0066601E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Jaźń </w:t>
            </w:r>
            <w:r w:rsidRPr="00BA1199">
              <w:rPr>
                <w:rFonts w:ascii="Corbel" w:hAnsi="Corbel"/>
                <w:i/>
                <w:sz w:val="24"/>
                <w:szCs w:val="24"/>
              </w:rPr>
              <w:t>proteiczna</w:t>
            </w:r>
            <w:r>
              <w:rPr>
                <w:rFonts w:ascii="Corbel" w:hAnsi="Corbel"/>
                <w:i/>
                <w:sz w:val="24"/>
                <w:szCs w:val="24"/>
              </w:rPr>
              <w:t xml:space="preserve"> </w:t>
            </w:r>
            <w:r w:rsidR="009D64ED">
              <w:rPr>
                <w:rFonts w:ascii="Corbel" w:hAnsi="Corbel"/>
                <w:sz w:val="24"/>
                <w:szCs w:val="24"/>
              </w:rPr>
              <w:t xml:space="preserve">i rozumienie określenia </w:t>
            </w:r>
            <w:r w:rsidR="009D64ED" w:rsidRPr="009D64ED">
              <w:rPr>
                <w:rFonts w:ascii="Corbel" w:hAnsi="Corbel"/>
                <w:i/>
                <w:sz w:val="24"/>
                <w:szCs w:val="24"/>
              </w:rPr>
              <w:t>dzieci trzeciej kultury</w:t>
            </w:r>
            <w:r w:rsidR="009D64ED">
              <w:rPr>
                <w:rFonts w:ascii="Corbel" w:hAnsi="Corbel"/>
                <w:sz w:val="24"/>
                <w:szCs w:val="24"/>
              </w:rPr>
              <w:t xml:space="preserve"> (teza Johna i Ruth Hill Useem). </w:t>
            </w:r>
            <w:r w:rsidR="0082381A">
              <w:rPr>
                <w:rFonts w:ascii="Corbel" w:hAnsi="Corbel"/>
                <w:sz w:val="24"/>
                <w:szCs w:val="24"/>
              </w:rPr>
              <w:t xml:space="preserve">Tożsamość i przynależność kulturowa </w:t>
            </w:r>
            <w:r w:rsidR="0082381A" w:rsidRPr="0082381A">
              <w:rPr>
                <w:rFonts w:ascii="Corbel" w:hAnsi="Corbel"/>
                <w:i/>
                <w:sz w:val="24"/>
                <w:szCs w:val="24"/>
              </w:rPr>
              <w:t>wszędzie i nigdzie</w:t>
            </w:r>
            <w:r w:rsidR="0082381A">
              <w:rPr>
                <w:rFonts w:ascii="Corbel" w:hAnsi="Corbel"/>
                <w:sz w:val="24"/>
                <w:szCs w:val="24"/>
              </w:rPr>
              <w:t>.</w:t>
            </w:r>
            <w:r w:rsidR="009D64ED">
              <w:rPr>
                <w:rFonts w:ascii="Corbel" w:hAnsi="Corbel"/>
                <w:sz w:val="24"/>
                <w:szCs w:val="24"/>
              </w:rPr>
              <w:t xml:space="preserve"> </w:t>
            </w:r>
            <w:r w:rsidR="00B46793">
              <w:rPr>
                <w:rFonts w:ascii="Corbel" w:hAnsi="Corbel"/>
                <w:sz w:val="24"/>
                <w:szCs w:val="24"/>
              </w:rPr>
              <w:t xml:space="preserve">Alienacja i akceptacja. </w:t>
            </w:r>
            <w:r w:rsidR="00E122EF">
              <w:rPr>
                <w:rFonts w:ascii="Corbel" w:hAnsi="Corbel"/>
                <w:sz w:val="24"/>
                <w:szCs w:val="24"/>
              </w:rPr>
              <w:t xml:space="preserve">Kategorie </w:t>
            </w:r>
            <w:r w:rsidR="00E122EF" w:rsidRPr="00E122EF">
              <w:rPr>
                <w:rFonts w:ascii="Corbel" w:hAnsi="Corbel"/>
                <w:i/>
                <w:sz w:val="24"/>
                <w:szCs w:val="24"/>
              </w:rPr>
              <w:t>dzieci trzeciej kultury</w:t>
            </w:r>
            <w:r w:rsidR="00E122EF">
              <w:rPr>
                <w:rFonts w:ascii="Corbel" w:hAnsi="Corbel"/>
                <w:sz w:val="24"/>
                <w:szCs w:val="24"/>
              </w:rPr>
              <w:t xml:space="preserve">: </w:t>
            </w:r>
            <w:r w:rsidR="00594CE8">
              <w:rPr>
                <w:rFonts w:ascii="Corbel" w:hAnsi="Corbel"/>
                <w:sz w:val="24"/>
                <w:szCs w:val="24"/>
              </w:rPr>
              <w:t xml:space="preserve">obcokrajowiec, adoptowany, ukryty imigrant, lustro. </w:t>
            </w:r>
            <w:r w:rsidR="005F0E9A">
              <w:rPr>
                <w:rFonts w:ascii="Corbel" w:hAnsi="Corbel"/>
                <w:sz w:val="24"/>
                <w:szCs w:val="24"/>
              </w:rPr>
              <w:t xml:space="preserve">Osobowość </w:t>
            </w:r>
            <w:r w:rsidR="005F0E9A" w:rsidRPr="005F0E9A">
              <w:rPr>
                <w:rFonts w:ascii="Corbel" w:hAnsi="Corbel"/>
                <w:i/>
                <w:sz w:val="24"/>
                <w:szCs w:val="24"/>
              </w:rPr>
              <w:t>ludzi</w:t>
            </w:r>
            <w:r w:rsidR="005F0E9A">
              <w:rPr>
                <w:rFonts w:ascii="Corbel" w:hAnsi="Corbel"/>
                <w:sz w:val="24"/>
                <w:szCs w:val="24"/>
              </w:rPr>
              <w:t xml:space="preserve"> </w:t>
            </w:r>
            <w:r w:rsidR="005F0E9A" w:rsidRPr="005F0E9A">
              <w:rPr>
                <w:rFonts w:ascii="Corbel" w:hAnsi="Corbel"/>
                <w:i/>
                <w:sz w:val="24"/>
                <w:szCs w:val="24"/>
              </w:rPr>
              <w:t>trzeciej kultury</w:t>
            </w:r>
            <w:r w:rsidR="005F0E9A">
              <w:rPr>
                <w:rFonts w:ascii="Corbel" w:hAnsi="Corbel"/>
                <w:sz w:val="24"/>
                <w:szCs w:val="24"/>
              </w:rPr>
              <w:t xml:space="preserve">. </w:t>
            </w:r>
            <w:r w:rsidR="005F0E9A" w:rsidRPr="005F0E9A">
              <w:rPr>
                <w:rFonts w:ascii="Corbel" w:hAnsi="Corbel"/>
                <w:i/>
                <w:sz w:val="24"/>
                <w:szCs w:val="24"/>
              </w:rPr>
              <w:t>Dzieci trzeciej kultury</w:t>
            </w:r>
            <w:r w:rsidR="005F0E9A">
              <w:rPr>
                <w:rFonts w:ascii="Corbel" w:hAnsi="Corbel"/>
                <w:sz w:val="24"/>
                <w:szCs w:val="24"/>
              </w:rPr>
              <w:t xml:space="preserve"> jako międzykulturowi negocjatorzy. </w:t>
            </w:r>
            <w:r w:rsidR="0036791A">
              <w:rPr>
                <w:rFonts w:ascii="Corbel" w:hAnsi="Corbel"/>
                <w:sz w:val="24"/>
                <w:szCs w:val="24"/>
              </w:rPr>
              <w:t xml:space="preserve">Myślenie </w:t>
            </w:r>
            <w:r w:rsidR="0036791A" w:rsidRPr="0036791A">
              <w:rPr>
                <w:rFonts w:ascii="Corbel" w:hAnsi="Corbel"/>
                <w:i/>
                <w:sz w:val="24"/>
                <w:szCs w:val="24"/>
              </w:rPr>
              <w:t>dywergencyjne</w:t>
            </w:r>
            <w:r w:rsidR="0036791A">
              <w:rPr>
                <w:rFonts w:ascii="Corbel" w:hAnsi="Corbel"/>
                <w:sz w:val="24"/>
                <w:szCs w:val="24"/>
              </w:rPr>
              <w:t xml:space="preserve"> </w:t>
            </w:r>
            <w:r w:rsidR="00CD248D">
              <w:rPr>
                <w:rFonts w:ascii="Corbel" w:hAnsi="Corbel"/>
                <w:sz w:val="24"/>
                <w:szCs w:val="24"/>
              </w:rPr>
              <w:t xml:space="preserve">jako czynnik budujący pozytywne efekty dialogu międzykulturowego. </w:t>
            </w:r>
          </w:p>
        </w:tc>
      </w:tr>
      <w:tr w:rsidR="00041220" w:rsidRPr="009C54AE" w14:paraId="7CC9DAC4" w14:textId="77777777" w:rsidTr="00923D7D">
        <w:tc>
          <w:tcPr>
            <w:tcW w:w="9639" w:type="dxa"/>
          </w:tcPr>
          <w:p w14:paraId="63496AC4" w14:textId="77777777" w:rsidR="00041220" w:rsidRDefault="00A923BB" w:rsidP="002236CD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W</w:t>
            </w:r>
            <w:r w:rsidR="00041220" w:rsidRPr="00EC7AF5">
              <w:rPr>
                <w:rFonts w:ascii="Corbel" w:hAnsi="Corbel"/>
                <w:b/>
                <w:sz w:val="24"/>
                <w:szCs w:val="24"/>
              </w:rPr>
              <w:t>.8:</w:t>
            </w:r>
            <w:r w:rsidR="003105C5" w:rsidRPr="00EC7AF5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="00F20EA6">
              <w:rPr>
                <w:rFonts w:ascii="Corbel" w:hAnsi="Corbel"/>
                <w:b/>
                <w:sz w:val="24"/>
                <w:szCs w:val="24"/>
              </w:rPr>
              <w:t>D</w:t>
            </w:r>
            <w:r w:rsidR="0034610B">
              <w:rPr>
                <w:rFonts w:ascii="Corbel" w:hAnsi="Corbel"/>
                <w:b/>
                <w:sz w:val="24"/>
                <w:szCs w:val="24"/>
              </w:rPr>
              <w:t xml:space="preserve">ialog w </w:t>
            </w:r>
            <w:r w:rsidR="00C3723C">
              <w:rPr>
                <w:rFonts w:ascii="Corbel" w:hAnsi="Corbel"/>
                <w:b/>
                <w:sz w:val="24"/>
                <w:szCs w:val="24"/>
              </w:rPr>
              <w:t>epoce</w:t>
            </w:r>
            <w:r w:rsidR="0034610B">
              <w:rPr>
                <w:rFonts w:ascii="Corbel" w:hAnsi="Corbel"/>
                <w:b/>
                <w:sz w:val="24"/>
                <w:szCs w:val="24"/>
              </w:rPr>
              <w:t xml:space="preserve"> globalizacji</w:t>
            </w:r>
            <w:r w:rsidR="00F20EA6">
              <w:rPr>
                <w:rFonts w:ascii="Corbel" w:hAnsi="Corbel"/>
                <w:b/>
                <w:sz w:val="24"/>
                <w:szCs w:val="24"/>
              </w:rPr>
              <w:t>.</w:t>
            </w:r>
          </w:p>
          <w:p w14:paraId="1291C1F0" w14:textId="77777777" w:rsidR="00F20EA6" w:rsidRPr="00F20EA6" w:rsidRDefault="00F20EA6" w:rsidP="0034610B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Wielokulturowość i międzykulturowość.</w:t>
            </w:r>
            <w:r w:rsidR="0034610B">
              <w:rPr>
                <w:rFonts w:ascii="Corbel" w:hAnsi="Corbel"/>
                <w:sz w:val="24"/>
                <w:szCs w:val="24"/>
              </w:rPr>
              <w:t xml:space="preserve"> </w:t>
            </w:r>
            <w:r w:rsidR="007B47D3">
              <w:rPr>
                <w:rFonts w:ascii="Corbel" w:hAnsi="Corbel"/>
                <w:sz w:val="24"/>
                <w:szCs w:val="24"/>
              </w:rPr>
              <w:t>Pytanie o obecno</w:t>
            </w:r>
            <w:r w:rsidR="0079709F">
              <w:rPr>
                <w:rFonts w:ascii="Corbel" w:hAnsi="Corbel"/>
                <w:sz w:val="24"/>
                <w:szCs w:val="24"/>
              </w:rPr>
              <w:t>ść i istotę</w:t>
            </w:r>
            <w:r w:rsidR="00216027">
              <w:rPr>
                <w:rFonts w:ascii="Corbel" w:hAnsi="Corbel"/>
                <w:sz w:val="24"/>
                <w:szCs w:val="24"/>
              </w:rPr>
              <w:t xml:space="preserve"> dialogu w przestrzeni</w:t>
            </w:r>
            <w:r w:rsidR="0079709F">
              <w:rPr>
                <w:rFonts w:ascii="Corbel" w:hAnsi="Corbel"/>
                <w:sz w:val="24"/>
                <w:szCs w:val="24"/>
              </w:rPr>
              <w:t xml:space="preserve"> </w:t>
            </w:r>
            <w:r w:rsidR="0034610B" w:rsidRPr="0034610B">
              <w:rPr>
                <w:rFonts w:ascii="Corbel" w:hAnsi="Corbel"/>
                <w:sz w:val="24"/>
                <w:szCs w:val="24"/>
              </w:rPr>
              <w:t>ponowoczesności.</w:t>
            </w:r>
            <w:r w:rsidR="0034610B">
              <w:rPr>
                <w:rFonts w:ascii="Corbel" w:hAnsi="Corbel"/>
                <w:sz w:val="24"/>
                <w:szCs w:val="24"/>
              </w:rPr>
              <w:t xml:space="preserve"> </w:t>
            </w:r>
            <w:r w:rsidR="00E207B1">
              <w:rPr>
                <w:rFonts w:ascii="Corbel" w:hAnsi="Corbel"/>
                <w:sz w:val="24"/>
                <w:szCs w:val="24"/>
              </w:rPr>
              <w:t xml:space="preserve">Płynność rzeczywistości </w:t>
            </w:r>
            <w:r w:rsidR="00662565">
              <w:rPr>
                <w:rFonts w:ascii="Corbel" w:hAnsi="Corbel"/>
                <w:sz w:val="24"/>
                <w:szCs w:val="24"/>
              </w:rPr>
              <w:t xml:space="preserve">a kwestia tożsamości dialogicznej. </w:t>
            </w:r>
            <w:r w:rsidR="00133F0C">
              <w:rPr>
                <w:rFonts w:ascii="Corbel" w:hAnsi="Corbel"/>
                <w:sz w:val="24"/>
                <w:szCs w:val="24"/>
              </w:rPr>
              <w:t xml:space="preserve">Ponowoczesna epizodyczność, fragmentaryzacja i niekonsekwencja jako ramy współczesnego dialogu. </w:t>
            </w:r>
            <w:r w:rsidR="00CE7161">
              <w:rPr>
                <w:rFonts w:ascii="Corbel" w:hAnsi="Corbel"/>
                <w:sz w:val="24"/>
                <w:szCs w:val="24"/>
              </w:rPr>
              <w:t>„Płynny dialog” w epoce płynnej rzeczywistości? Tymczasowość porozumienia i efemeryczność komunikacji.</w:t>
            </w:r>
            <w:r w:rsidR="00A705B6">
              <w:rPr>
                <w:rFonts w:ascii="Corbel" w:hAnsi="Corbel"/>
                <w:sz w:val="24"/>
                <w:szCs w:val="24"/>
              </w:rPr>
              <w:t xml:space="preserve"> Ponowoczesna „moralność bez etyki” i dialogiczne kreowanie „płynnej moralności”. </w:t>
            </w:r>
          </w:p>
        </w:tc>
      </w:tr>
    </w:tbl>
    <w:p w14:paraId="66DA9573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AA44D8B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14:paraId="3C3FB57F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322A778" w14:textId="77777777" w:rsidR="005911E9" w:rsidRDefault="008325CB" w:rsidP="005911E9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>
        <w:rPr>
          <w:rFonts w:ascii="Corbel" w:hAnsi="Corbel"/>
          <w:b w:val="0"/>
          <w:i/>
          <w:smallCaps w:val="0"/>
          <w:sz w:val="20"/>
          <w:szCs w:val="20"/>
        </w:rPr>
        <w:t>Ćwiczenia</w:t>
      </w:r>
      <w:r w:rsidR="00153C41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: </w:t>
      </w:r>
    </w:p>
    <w:p w14:paraId="137F9ABC" w14:textId="77777777" w:rsidR="005911E9" w:rsidRDefault="005911E9" w:rsidP="005911E9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>
        <w:rPr>
          <w:rFonts w:ascii="Corbel" w:hAnsi="Corbel"/>
          <w:b w:val="0"/>
          <w:i/>
          <w:smallCaps w:val="0"/>
          <w:sz w:val="20"/>
          <w:szCs w:val="20"/>
        </w:rPr>
        <w:t>- prezentacja multimedialna</w:t>
      </w:r>
      <w:r w:rsidR="008D1BC6">
        <w:rPr>
          <w:rFonts w:ascii="Corbel" w:hAnsi="Corbel"/>
          <w:b w:val="0"/>
          <w:i/>
          <w:smallCaps w:val="0"/>
          <w:sz w:val="20"/>
          <w:szCs w:val="20"/>
        </w:rPr>
        <w:t xml:space="preserve"> ze wskazaniem problemów do omówienia i kwestii do rozwiązania</w:t>
      </w:r>
    </w:p>
    <w:p w14:paraId="215FE6C1" w14:textId="77777777" w:rsidR="0085747A" w:rsidRPr="00153C41" w:rsidRDefault="005911E9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>
        <w:rPr>
          <w:rFonts w:ascii="Corbel" w:hAnsi="Corbel"/>
          <w:b w:val="0"/>
          <w:i/>
          <w:smallCaps w:val="0"/>
          <w:sz w:val="20"/>
          <w:szCs w:val="20"/>
        </w:rPr>
        <w:t xml:space="preserve">- </w:t>
      </w:r>
      <w:r w:rsidR="009F4610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analiza </w:t>
      </w:r>
      <w:r w:rsidR="00817FB0">
        <w:rPr>
          <w:rFonts w:ascii="Corbel" w:hAnsi="Corbel"/>
          <w:b w:val="0"/>
          <w:i/>
          <w:smallCaps w:val="0"/>
          <w:sz w:val="20"/>
          <w:szCs w:val="20"/>
        </w:rPr>
        <w:t>tekstów z dyskusją</w:t>
      </w:r>
    </w:p>
    <w:p w14:paraId="77244663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45AD40B8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14:paraId="2298BD52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8A3AA89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19D22902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9C54AE" w14:paraId="5C294DC0" w14:textId="77777777" w:rsidTr="00C05F44">
        <w:tc>
          <w:tcPr>
            <w:tcW w:w="1985" w:type="dxa"/>
            <w:vAlign w:val="center"/>
          </w:tcPr>
          <w:p w14:paraId="2E7BE009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614E767C" w14:textId="77777777" w:rsidR="0085747A" w:rsidRPr="009C54AE" w:rsidRDefault="00140859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1A245C40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7FF3B79F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43D84DB1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</w:t>
            </w:r>
            <w:r w:rsidR="00F548ED">
              <w:rPr>
                <w:rFonts w:ascii="Corbel" w:hAnsi="Corbel"/>
                <w:b w:val="0"/>
                <w:smallCaps w:val="0"/>
                <w:szCs w:val="24"/>
              </w:rPr>
              <w:t>.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85747A" w:rsidRPr="009C54AE" w14:paraId="27F3B101" w14:textId="77777777" w:rsidTr="00C05F44">
        <w:tc>
          <w:tcPr>
            <w:tcW w:w="1985" w:type="dxa"/>
          </w:tcPr>
          <w:p w14:paraId="37989F69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528" w:type="dxa"/>
          </w:tcPr>
          <w:p w14:paraId="75283EC1" w14:textId="77777777" w:rsidR="0085747A" w:rsidRPr="009C54AE" w:rsidRDefault="00140859" w:rsidP="0042251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trike/>
                <w:szCs w:val="24"/>
              </w:rPr>
            </w:pPr>
            <w:r w:rsidRPr="00C140A8">
              <w:rPr>
                <w:rFonts w:ascii="Corbel" w:hAnsi="Corbel"/>
                <w:b w:val="0"/>
                <w:szCs w:val="24"/>
              </w:rPr>
              <w:t>obserwacja i ocena indywidualnej aktywności w trakcie zajęć;</w:t>
            </w:r>
            <w:r>
              <w:rPr>
                <w:rFonts w:ascii="Corbel" w:hAnsi="Corbel"/>
                <w:b w:val="0"/>
                <w:szCs w:val="24"/>
              </w:rPr>
              <w:t xml:space="preserve"> praca semestralna</w:t>
            </w:r>
          </w:p>
        </w:tc>
        <w:tc>
          <w:tcPr>
            <w:tcW w:w="2126" w:type="dxa"/>
          </w:tcPr>
          <w:p w14:paraId="23FC7A7C" w14:textId="77777777" w:rsidR="0085747A" w:rsidRPr="009C54AE" w:rsidRDefault="00333BF0" w:rsidP="00BC443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wykład</w:t>
            </w:r>
          </w:p>
        </w:tc>
      </w:tr>
      <w:tr w:rsidR="0085747A" w:rsidRPr="009C54AE" w14:paraId="299DC2CC" w14:textId="77777777" w:rsidTr="00C05F44">
        <w:tc>
          <w:tcPr>
            <w:tcW w:w="1985" w:type="dxa"/>
          </w:tcPr>
          <w:p w14:paraId="4ADA318E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14:paraId="2FABE549" w14:textId="77777777" w:rsidR="0085747A" w:rsidRPr="009C54AE" w:rsidRDefault="00140859" w:rsidP="0042251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zCs w:val="24"/>
              </w:rPr>
            </w:pPr>
            <w:r w:rsidRPr="00C140A8">
              <w:rPr>
                <w:rFonts w:ascii="Corbel" w:hAnsi="Corbel"/>
                <w:b w:val="0"/>
                <w:szCs w:val="24"/>
              </w:rPr>
              <w:t>obserwacja i ocena indywidualnej aktywności w trakcie zajęć;</w:t>
            </w:r>
            <w:r>
              <w:rPr>
                <w:rFonts w:ascii="Corbel" w:hAnsi="Corbel"/>
                <w:b w:val="0"/>
                <w:szCs w:val="24"/>
              </w:rPr>
              <w:t xml:space="preserve"> praca semestralna</w:t>
            </w:r>
          </w:p>
        </w:tc>
        <w:tc>
          <w:tcPr>
            <w:tcW w:w="2126" w:type="dxa"/>
          </w:tcPr>
          <w:p w14:paraId="7087ED0B" w14:textId="77777777" w:rsidR="0085747A" w:rsidRPr="009C54AE" w:rsidRDefault="00333BF0" w:rsidP="00BC443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wykład</w:t>
            </w:r>
          </w:p>
        </w:tc>
      </w:tr>
      <w:tr w:rsidR="005F2D3B" w:rsidRPr="009C54AE" w14:paraId="1B5F9E40" w14:textId="77777777" w:rsidTr="00C05F44">
        <w:tc>
          <w:tcPr>
            <w:tcW w:w="1985" w:type="dxa"/>
          </w:tcPr>
          <w:p w14:paraId="2446D312" w14:textId="77777777" w:rsidR="005F2D3B" w:rsidRPr="009C54AE" w:rsidRDefault="00140859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03</w:t>
            </w:r>
          </w:p>
        </w:tc>
        <w:tc>
          <w:tcPr>
            <w:tcW w:w="5528" w:type="dxa"/>
          </w:tcPr>
          <w:p w14:paraId="4C1C0D8A" w14:textId="77777777" w:rsidR="005F2D3B" w:rsidRPr="009C54AE" w:rsidRDefault="00140859" w:rsidP="0042251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zCs w:val="24"/>
              </w:rPr>
            </w:pPr>
            <w:r w:rsidRPr="00C140A8">
              <w:rPr>
                <w:rFonts w:ascii="Corbel" w:hAnsi="Corbel"/>
                <w:b w:val="0"/>
                <w:szCs w:val="24"/>
              </w:rPr>
              <w:t>obserwacja i ocena indywidualnej aktywności w trakcie zajęć;</w:t>
            </w:r>
            <w:r>
              <w:rPr>
                <w:rFonts w:ascii="Corbel" w:hAnsi="Corbel"/>
                <w:b w:val="0"/>
                <w:szCs w:val="24"/>
              </w:rPr>
              <w:t xml:space="preserve"> praca semestralna</w:t>
            </w:r>
          </w:p>
        </w:tc>
        <w:tc>
          <w:tcPr>
            <w:tcW w:w="2126" w:type="dxa"/>
          </w:tcPr>
          <w:p w14:paraId="6B404338" w14:textId="77777777" w:rsidR="005F2D3B" w:rsidRPr="009C54AE" w:rsidRDefault="00333BF0" w:rsidP="00BC443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wykład</w:t>
            </w:r>
          </w:p>
        </w:tc>
      </w:tr>
      <w:tr w:rsidR="005F2D3B" w:rsidRPr="009C54AE" w14:paraId="35C8CEB8" w14:textId="77777777" w:rsidTr="00C05F44">
        <w:tc>
          <w:tcPr>
            <w:tcW w:w="1985" w:type="dxa"/>
          </w:tcPr>
          <w:p w14:paraId="3E46CE19" w14:textId="77777777" w:rsidR="005F2D3B" w:rsidRPr="009C54AE" w:rsidRDefault="00140859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04</w:t>
            </w:r>
          </w:p>
        </w:tc>
        <w:tc>
          <w:tcPr>
            <w:tcW w:w="5528" w:type="dxa"/>
          </w:tcPr>
          <w:p w14:paraId="3D5D6E8C" w14:textId="77777777" w:rsidR="005F2D3B" w:rsidRPr="009C54AE" w:rsidRDefault="00140859" w:rsidP="0042251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zCs w:val="24"/>
              </w:rPr>
            </w:pPr>
            <w:r w:rsidRPr="00C140A8">
              <w:rPr>
                <w:rFonts w:ascii="Corbel" w:hAnsi="Corbel"/>
                <w:b w:val="0"/>
                <w:szCs w:val="24"/>
              </w:rPr>
              <w:t>obserwacja i ocena indywidualnej aktywności w trakcie zajęć;</w:t>
            </w:r>
            <w:r>
              <w:rPr>
                <w:rFonts w:ascii="Corbel" w:hAnsi="Corbel"/>
                <w:b w:val="0"/>
                <w:szCs w:val="24"/>
              </w:rPr>
              <w:t xml:space="preserve"> praca semestralna</w:t>
            </w:r>
          </w:p>
        </w:tc>
        <w:tc>
          <w:tcPr>
            <w:tcW w:w="2126" w:type="dxa"/>
          </w:tcPr>
          <w:p w14:paraId="4466C60E" w14:textId="77777777" w:rsidR="005F2D3B" w:rsidRPr="009C54AE" w:rsidRDefault="00333BF0" w:rsidP="00BC443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wykład</w:t>
            </w:r>
          </w:p>
        </w:tc>
      </w:tr>
    </w:tbl>
    <w:p w14:paraId="73AF3531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3989C87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14:paraId="30B9A71C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0C38CA44" w14:textId="77777777" w:rsidTr="00923D7D">
        <w:tc>
          <w:tcPr>
            <w:tcW w:w="9670" w:type="dxa"/>
          </w:tcPr>
          <w:p w14:paraId="5D4C9C43" w14:textId="77777777" w:rsidR="003403A4" w:rsidRDefault="00920113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20113">
              <w:rPr>
                <w:rFonts w:ascii="Corbel" w:hAnsi="Corbel"/>
                <w:b w:val="0"/>
                <w:szCs w:val="24"/>
              </w:rPr>
              <w:t xml:space="preserve">Warunkiem zaliczenia przedmiotu jest obecność studenta w trakcie zajęć. </w:t>
            </w:r>
          </w:p>
          <w:p w14:paraId="5F138DEE" w14:textId="77777777" w:rsidR="0085747A" w:rsidRPr="00920113" w:rsidRDefault="0092011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20113">
              <w:rPr>
                <w:rFonts w:ascii="Corbel" w:hAnsi="Corbel"/>
                <w:b w:val="0"/>
                <w:szCs w:val="24"/>
              </w:rPr>
              <w:lastRenderedPageBreak/>
              <w:t>Kryterium oceny stanowi jego werbalna aktywność w trakci</w:t>
            </w:r>
            <w:r w:rsidR="00626649">
              <w:rPr>
                <w:rFonts w:ascii="Corbel" w:hAnsi="Corbel"/>
                <w:b w:val="0"/>
                <w:szCs w:val="24"/>
              </w:rPr>
              <w:t>e dyskusji prowadzonej podczas zajęć</w:t>
            </w:r>
            <w:r w:rsidRPr="00920113">
              <w:rPr>
                <w:rFonts w:ascii="Corbel" w:hAnsi="Corbel"/>
                <w:b w:val="0"/>
                <w:szCs w:val="24"/>
              </w:rPr>
              <w:t>, a także poziom merytoryczny zaliczeniowej pracy semestralnej.</w:t>
            </w:r>
          </w:p>
        </w:tc>
      </w:tr>
    </w:tbl>
    <w:p w14:paraId="79B44E45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52B966B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44364955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9C54AE" w14:paraId="5FCB8FF7" w14:textId="77777777" w:rsidTr="003E1941">
        <w:tc>
          <w:tcPr>
            <w:tcW w:w="4962" w:type="dxa"/>
            <w:vAlign w:val="center"/>
          </w:tcPr>
          <w:p w14:paraId="71A82023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59E5CBE2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4C467A08" w14:textId="77777777" w:rsidTr="00923D7D">
        <w:tc>
          <w:tcPr>
            <w:tcW w:w="4962" w:type="dxa"/>
          </w:tcPr>
          <w:p w14:paraId="1F5EE208" w14:textId="77777777" w:rsidR="0085747A" w:rsidRPr="006520AC" w:rsidRDefault="00C61DC5" w:rsidP="009C133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520AC">
              <w:rPr>
                <w:rFonts w:ascii="Corbel" w:hAnsi="Corbel"/>
                <w:sz w:val="24"/>
                <w:szCs w:val="24"/>
              </w:rPr>
              <w:t>G</w:t>
            </w:r>
            <w:r w:rsidR="0085747A" w:rsidRPr="006520AC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6520AC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6520AC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6520AC">
              <w:rPr>
                <w:rFonts w:ascii="Corbel" w:hAnsi="Corbel"/>
                <w:sz w:val="24"/>
                <w:szCs w:val="24"/>
              </w:rPr>
              <w:t>ynikające</w:t>
            </w:r>
            <w:r w:rsidR="006520AC" w:rsidRPr="006520AC">
              <w:rPr>
                <w:rFonts w:ascii="Corbel" w:hAnsi="Corbel"/>
                <w:sz w:val="24"/>
                <w:szCs w:val="24"/>
              </w:rPr>
              <w:t xml:space="preserve"> </w:t>
            </w:r>
            <w:r w:rsidR="0085747A" w:rsidRPr="006520AC">
              <w:rPr>
                <w:sz w:val="24"/>
                <w:szCs w:val="24"/>
              </w:rPr>
              <w:t>z</w:t>
            </w:r>
            <w:r w:rsidR="009C1331" w:rsidRPr="006520AC">
              <w:rPr>
                <w:sz w:val="24"/>
                <w:szCs w:val="24"/>
              </w:rPr>
              <w:t> </w:t>
            </w:r>
            <w:r w:rsidR="0045729E" w:rsidRPr="006520AC">
              <w:rPr>
                <w:sz w:val="24"/>
                <w:szCs w:val="24"/>
              </w:rPr>
              <w:t>harmonogramu</w:t>
            </w:r>
            <w:r w:rsidR="006520AC" w:rsidRPr="006520AC">
              <w:rPr>
                <w:sz w:val="24"/>
                <w:szCs w:val="24"/>
              </w:rPr>
              <w:t xml:space="preserve"> </w:t>
            </w:r>
            <w:r w:rsidRPr="006520AC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16120495" w14:textId="77777777" w:rsidR="0085747A" w:rsidRPr="009C54AE" w:rsidRDefault="00753020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C61DC5" w:rsidRPr="009C54AE" w14:paraId="7F48EA90" w14:textId="77777777" w:rsidTr="00923D7D">
        <w:tc>
          <w:tcPr>
            <w:tcW w:w="4962" w:type="dxa"/>
          </w:tcPr>
          <w:p w14:paraId="46C45DB2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764B58DE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439D295F" w14:textId="77777777" w:rsidR="00C61DC5" w:rsidRPr="009C54AE" w:rsidRDefault="004A551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</w:tr>
      <w:tr w:rsidR="00C61DC5" w:rsidRPr="009C54AE" w14:paraId="001B1A74" w14:textId="77777777" w:rsidTr="00923D7D">
        <w:tc>
          <w:tcPr>
            <w:tcW w:w="4962" w:type="dxa"/>
          </w:tcPr>
          <w:p w14:paraId="2B5B9A56" w14:textId="77777777"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743CB12D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576606AE" w14:textId="77777777" w:rsidR="00C61DC5" w:rsidRPr="009C54AE" w:rsidRDefault="004A551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25</w:t>
            </w:r>
          </w:p>
        </w:tc>
      </w:tr>
      <w:tr w:rsidR="0085747A" w:rsidRPr="009C54AE" w14:paraId="512B779E" w14:textId="77777777" w:rsidTr="00923D7D">
        <w:tc>
          <w:tcPr>
            <w:tcW w:w="4962" w:type="dxa"/>
          </w:tcPr>
          <w:p w14:paraId="2AD2946E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6B9513F4" w14:textId="77777777" w:rsidR="0085747A" w:rsidRPr="009C54AE" w:rsidRDefault="006530DF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85747A" w:rsidRPr="009C54AE" w14:paraId="3ECA6236" w14:textId="77777777" w:rsidTr="00923D7D">
        <w:tc>
          <w:tcPr>
            <w:tcW w:w="4962" w:type="dxa"/>
          </w:tcPr>
          <w:p w14:paraId="0B98CB88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7FC4DFCB" w14:textId="77777777" w:rsidR="0085747A" w:rsidRPr="009C54AE" w:rsidRDefault="00F56330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75268802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623C9F1F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AB165C4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14:paraId="1299F390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14:paraId="7FF42F90" w14:textId="77777777" w:rsidTr="0071620A">
        <w:trPr>
          <w:trHeight w:val="397"/>
        </w:trPr>
        <w:tc>
          <w:tcPr>
            <w:tcW w:w="3544" w:type="dxa"/>
          </w:tcPr>
          <w:p w14:paraId="3721893F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1C9AF6A1" w14:textId="77777777" w:rsidR="0085747A" w:rsidRPr="009C54AE" w:rsidRDefault="00922E7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Nie przewidziano </w:t>
            </w:r>
          </w:p>
        </w:tc>
      </w:tr>
      <w:tr w:rsidR="0085747A" w:rsidRPr="009C54AE" w14:paraId="760BE6AD" w14:textId="77777777" w:rsidTr="0071620A">
        <w:trPr>
          <w:trHeight w:val="397"/>
        </w:trPr>
        <w:tc>
          <w:tcPr>
            <w:tcW w:w="3544" w:type="dxa"/>
          </w:tcPr>
          <w:p w14:paraId="55D1A68A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66EEE674" w14:textId="77777777" w:rsidR="0085747A" w:rsidRPr="009C54AE" w:rsidRDefault="00922E7E" w:rsidP="00922E7E">
            <w:pPr>
              <w:pStyle w:val="Punktygwne"/>
              <w:tabs>
                <w:tab w:val="left" w:pos="429"/>
              </w:tabs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przewidziano</w:t>
            </w:r>
          </w:p>
        </w:tc>
      </w:tr>
    </w:tbl>
    <w:p w14:paraId="419D6253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DD1DE25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14:paraId="07442309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C54AE" w14:paraId="34B21D8F" w14:textId="77777777" w:rsidTr="0071620A">
        <w:trPr>
          <w:trHeight w:val="397"/>
        </w:trPr>
        <w:tc>
          <w:tcPr>
            <w:tcW w:w="7513" w:type="dxa"/>
          </w:tcPr>
          <w:p w14:paraId="5C00D1D5" w14:textId="77777777" w:rsidR="00330ECD" w:rsidRDefault="00330ECD" w:rsidP="00330ECD">
            <w:pPr>
              <w:pStyle w:val="Punktygwne"/>
              <w:spacing w:before="0" w:after="0"/>
              <w:ind w:left="709" w:hanging="709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267EAFBF" w14:textId="77777777" w:rsidR="00330ECD" w:rsidRDefault="00330ECD" w:rsidP="00330ECD">
            <w:pPr>
              <w:pStyle w:val="Punktygwne"/>
              <w:spacing w:before="0" w:after="0"/>
              <w:ind w:left="709" w:hanging="709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Brocki M., 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>Antropologia. Literatura-Dialog-Przekład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Wydawnictwo Katedry Etnologii i Antropologii Kulturowej Uniwersytetu Wrocławskiego, Wrocław 2008</w:t>
            </w:r>
          </w:p>
          <w:p w14:paraId="65290448" w14:textId="77777777" w:rsidR="00330ECD" w:rsidRPr="000E1F95" w:rsidRDefault="00330ECD" w:rsidP="00330ECD">
            <w:pPr>
              <w:pStyle w:val="Punktygwne"/>
              <w:spacing w:before="0" w:after="0"/>
              <w:ind w:left="709" w:hanging="709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Czajka A. (red.), 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>Kultury świata w dialogu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Wydawnictwo Naukowe UKSW, Warszawa 2012 </w:t>
            </w:r>
          </w:p>
          <w:p w14:paraId="71962C73" w14:textId="77777777" w:rsidR="00330ECD" w:rsidRPr="009C72C8" w:rsidRDefault="00330ECD" w:rsidP="00330ECD">
            <w:pPr>
              <w:pStyle w:val="Punktygwne"/>
              <w:spacing w:before="0" w:after="0"/>
              <w:ind w:left="709" w:hanging="709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Czajka A., 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>Kultura jako rozmowa. Problemy porozumienia międzykulturowego i międzyreligijnego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Wydawnictwo Naukowe UKSW, Warszawa 2020 </w:t>
            </w:r>
          </w:p>
          <w:p w14:paraId="29342001" w14:textId="77777777" w:rsidR="00330ECD" w:rsidRDefault="00330ECD" w:rsidP="00330ECD">
            <w:pPr>
              <w:pStyle w:val="Punktygwne"/>
              <w:spacing w:before="0" w:after="0"/>
              <w:ind w:left="709" w:hanging="709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Czakowska H., Kuciński M. (red.), 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>Dialog kultur, cywilizacji i religii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Wydawnictwo Kujawsko-Pomorskiej Szkoły Wyższej w Bydgoszczy, Bydgoszcz 2011 </w:t>
            </w:r>
          </w:p>
          <w:p w14:paraId="4FBC9350" w14:textId="77777777" w:rsidR="00330ECD" w:rsidRDefault="00330ECD" w:rsidP="00330ECD">
            <w:pPr>
              <w:pStyle w:val="Punktygwne"/>
              <w:spacing w:before="0" w:after="0"/>
              <w:ind w:left="709" w:hanging="709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Duszak A., 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>Tekst, dyskurs, komunikacja międzykulturowa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Wydawnictwo Naukowe PWN, Warszawa 1984</w:t>
            </w:r>
          </w:p>
          <w:p w14:paraId="106C52CF" w14:textId="77777777" w:rsidR="00330ECD" w:rsidRDefault="00330ECD" w:rsidP="00330ECD">
            <w:pPr>
              <w:pStyle w:val="Punktygwne"/>
              <w:spacing w:before="0" w:after="0"/>
              <w:ind w:left="709" w:hanging="709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Filippowa I., Stepulak M. (red.), 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>Ukraina a Polska: problemy teoretyczne procesu społeczno-kulturowego i praktyka kształtowania dialogicznego zachowania młodzieży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Wyższa Szkoła Ekonomii i Innowacji w Lublinie, Lublin 2016</w:t>
            </w:r>
          </w:p>
          <w:p w14:paraId="26B19482" w14:textId="77777777" w:rsidR="00330ECD" w:rsidRDefault="00330ECD" w:rsidP="00330ECD">
            <w:pPr>
              <w:pStyle w:val="Punktygwne"/>
              <w:spacing w:before="0" w:after="0"/>
              <w:ind w:left="709" w:hanging="709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Gajownik T. (i in. red.), 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>Dialog kultur czy zarzewie konfliktów? Problematyka mniejszości narodowych i etnicznych w Europie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Wydawnictwo UWM, Olsztyn 2017</w:t>
            </w:r>
          </w:p>
          <w:p w14:paraId="059B19BE" w14:textId="77777777" w:rsidR="00330ECD" w:rsidRPr="00DE3827" w:rsidRDefault="00330ECD" w:rsidP="00330ECD">
            <w:pPr>
              <w:pStyle w:val="Punktygwne"/>
              <w:spacing w:before="0" w:after="0"/>
              <w:ind w:left="709" w:hanging="709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Ignatowski G., Sułkowski Ł., 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>Komunikacja i zarządzanie międzykulturowe. Współczesne wyzwania prawno-organizacyjne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Difin, Warszawa 2017</w:t>
            </w:r>
          </w:p>
          <w:p w14:paraId="2A3751AF" w14:textId="77777777" w:rsidR="00330ECD" w:rsidRDefault="00330ECD" w:rsidP="00330ECD">
            <w:pPr>
              <w:pStyle w:val="Punktygwne"/>
              <w:spacing w:before="0" w:after="0"/>
              <w:ind w:left="709" w:hanging="709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Kapciak A., Korporowicz L., Tyszka A. (red.), 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>Komunikacja międzykulturowa. Zbliżenia i impresje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Instytut Kultury, Warszawa 1995</w:t>
            </w:r>
          </w:p>
          <w:p w14:paraId="2745813D" w14:textId="77777777" w:rsidR="00330ECD" w:rsidRPr="00241CC3" w:rsidRDefault="00330ECD" w:rsidP="00330ECD">
            <w:pPr>
              <w:pStyle w:val="Punktygwne"/>
              <w:spacing w:before="0" w:after="0"/>
              <w:ind w:left="709" w:hanging="709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Kosmala-Kozłowska M., 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>Dialog Zachód-Azja Wschodnia w dziedzinie praw człowieka. Wizje i praktyka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Wydawnictwo Adam Marszałek, Toruń 2013</w:t>
            </w:r>
          </w:p>
          <w:p w14:paraId="307BD2C2" w14:textId="77777777" w:rsidR="00330ECD" w:rsidRPr="001448CF" w:rsidRDefault="00330ECD" w:rsidP="00330ECD">
            <w:pPr>
              <w:pStyle w:val="Punktygwne"/>
              <w:spacing w:before="0" w:after="0"/>
              <w:ind w:left="709" w:hanging="709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Kusio U. (red.), 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>Polifonia, dialog i zderzenie kultur. Antologia tekstów z komunikacji międzykulturowej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Wydawnictwo Adam Marszałek, Toruń 2007</w:t>
            </w:r>
          </w:p>
          <w:p w14:paraId="19512EE6" w14:textId="77777777" w:rsidR="00330ECD" w:rsidRDefault="00330ECD" w:rsidP="00330ECD">
            <w:pPr>
              <w:pStyle w:val="Punktygwne"/>
              <w:spacing w:before="0" w:after="0"/>
              <w:ind w:left="709" w:hanging="709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Kusio U., 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>Dialog w komunikacji międzykulturowej. Ideały a rzeczywistość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Wydawnictwo UMCS, Lublin 2011</w:t>
            </w:r>
          </w:p>
          <w:p w14:paraId="5A80FFE6" w14:textId="77777777" w:rsidR="00330ECD" w:rsidRPr="00C20AAE" w:rsidRDefault="00330ECD" w:rsidP="00330ECD">
            <w:pPr>
              <w:pStyle w:val="Punktygwne"/>
              <w:spacing w:before="0" w:after="0"/>
              <w:ind w:left="709" w:hanging="709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Lubecka A., 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>Zarządzanie dialogiem międzykulturowym na przykładzie Europejskiego Roku Dialogu Międzykulturowego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Księgarnia Akademicka, Kraków 2011</w:t>
            </w:r>
          </w:p>
          <w:p w14:paraId="21E60C4C" w14:textId="77777777" w:rsidR="00330ECD" w:rsidRDefault="00330ECD" w:rsidP="00330ECD">
            <w:pPr>
              <w:pStyle w:val="Punktygwne"/>
              <w:spacing w:before="0" w:after="0"/>
              <w:ind w:left="709" w:hanging="709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Marek H., Piątkowska B. (red.), 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>Kultura pokoju. Kultura dialogu. Dialog w kulturze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Wyższa Szkoła Bezpieczeństwa w Poznaniu, Poznań 2018</w:t>
            </w:r>
          </w:p>
          <w:p w14:paraId="11728F1D" w14:textId="77777777" w:rsidR="00330ECD" w:rsidRPr="003833E6" w:rsidRDefault="00330ECD" w:rsidP="00330ECD">
            <w:pPr>
              <w:pStyle w:val="Punktygwne"/>
              <w:spacing w:before="0" w:after="0"/>
              <w:ind w:left="709" w:hanging="709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Mikułowski Pomorski J., 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>Komunikacja międzykulturowa. Wprowadzenie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Wydawnictwo Akademii Ekonomicznej w Krakowie, Kraków 1999</w:t>
            </w:r>
          </w:p>
          <w:p w14:paraId="72E8F44B" w14:textId="77777777" w:rsidR="00330ECD" w:rsidRDefault="00330ECD" w:rsidP="00330ECD">
            <w:pPr>
              <w:pStyle w:val="Punktygwne"/>
              <w:spacing w:before="0" w:after="0"/>
              <w:ind w:left="709" w:hanging="709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Mikułowski Pomorski J., 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>Jak narody porozumiewają się ze sobą w komunikacji międzykulturowej i komunikowaniu medialnym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Universitas, Kraków 20012</w:t>
            </w:r>
          </w:p>
          <w:p w14:paraId="6DF0DA41" w14:textId="77777777" w:rsidR="00330ECD" w:rsidRPr="00E33132" w:rsidRDefault="00330ECD" w:rsidP="00330ECD">
            <w:pPr>
              <w:pStyle w:val="Punktygwne"/>
              <w:spacing w:before="0" w:after="0"/>
              <w:ind w:left="709" w:hanging="709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Mrozek-Dumanowska A., Zdanowski J., 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>Islam a globalizacja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Askon, Warszawa 2005</w:t>
            </w:r>
          </w:p>
          <w:p w14:paraId="4BF1D6F0" w14:textId="77777777" w:rsidR="00330ECD" w:rsidRDefault="00330ECD" w:rsidP="00330ECD">
            <w:pPr>
              <w:pStyle w:val="Punktygwne"/>
              <w:spacing w:before="0" w:after="0"/>
              <w:ind w:left="709" w:hanging="709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Nikitorowicz J. (i in., red.), 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>Od wielokulturowości miejsca do międzykulturowości relacji społecznych. Współczesne strategie kreowania przestrzeni życia jednostki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Wydawnictwo Akademickie Żak, Warszawa 2014</w:t>
            </w:r>
          </w:p>
          <w:p w14:paraId="17CFA19D" w14:textId="77777777" w:rsidR="00330ECD" w:rsidRDefault="00330ECD" w:rsidP="00330ECD">
            <w:pPr>
              <w:pStyle w:val="Punktygwne"/>
              <w:spacing w:before="0" w:after="0"/>
              <w:ind w:left="709" w:hanging="709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Paleczny T., 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>Interpersonalne stosunki międzykulturowe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Wydawnictwo UJ, Kraków 2007</w:t>
            </w:r>
          </w:p>
          <w:p w14:paraId="1377B125" w14:textId="77777777" w:rsidR="00330ECD" w:rsidRPr="00EC7CC3" w:rsidRDefault="00330ECD" w:rsidP="00330ECD">
            <w:pPr>
              <w:pStyle w:val="Punktygwne"/>
              <w:spacing w:before="0" w:after="0"/>
              <w:ind w:left="709" w:hanging="709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Pankowicz A., Bielański S., 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>Dialog i akulturacja. Judaizm, chrześcijaństwo i islam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Wydawnictwo UJ, Kraków 2007</w:t>
            </w:r>
          </w:p>
          <w:p w14:paraId="71D39940" w14:textId="77777777" w:rsidR="00330ECD" w:rsidRDefault="00330ECD" w:rsidP="00330ECD">
            <w:pPr>
              <w:pStyle w:val="Punktygwne"/>
              <w:spacing w:before="0" w:after="0"/>
              <w:ind w:left="709" w:hanging="709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Ratjczak M. (red.), 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>Pomiędzy kulturami. Szkice z komunikacji międzykulturowej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Wydawnictwo Uniwersytetu Wrocławskiego, Wrocław 2006</w:t>
            </w:r>
          </w:p>
          <w:p w14:paraId="5DAB3105" w14:textId="77777777" w:rsidR="00330ECD" w:rsidRPr="00FB56C6" w:rsidRDefault="00330ECD" w:rsidP="00330ECD">
            <w:pPr>
              <w:pStyle w:val="Punktygwne"/>
              <w:spacing w:before="0" w:after="0"/>
              <w:ind w:left="709" w:hanging="709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Sibińska M., Dymel-Trzebiatowska H. (red.), 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>Dialogi o kulturze. Kultury dialogu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Wydawnictwo Uniwersytetu Gdańskiego, Gdańsk 2018</w:t>
            </w:r>
          </w:p>
          <w:p w14:paraId="0B8487ED" w14:textId="77777777" w:rsidR="00330ECD" w:rsidRDefault="00330ECD" w:rsidP="00330ECD">
            <w:pPr>
              <w:pStyle w:val="Punktygwne"/>
              <w:spacing w:before="0" w:after="0"/>
              <w:ind w:left="709" w:hanging="709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Szopski M., 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>Komunikowanie międzykulturowe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WSiP, Warszawa 2005</w:t>
            </w:r>
          </w:p>
          <w:p w14:paraId="765F5348" w14:textId="77777777" w:rsidR="00330ECD" w:rsidRDefault="00330ECD" w:rsidP="00330ECD">
            <w:pPr>
              <w:pStyle w:val="Punktygwne"/>
              <w:spacing w:before="0" w:after="0"/>
              <w:ind w:left="709" w:hanging="709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Zaporowski A., 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>Czy komunikacja międzykulturowa jest możliwa? Strategia kulturoznawcza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Wydawnictwo Naukowe UAM w Poznaniu, Poznań 2006</w:t>
            </w:r>
          </w:p>
          <w:p w14:paraId="420AD63C" w14:textId="77777777" w:rsidR="00330ECD" w:rsidRDefault="00330ECD" w:rsidP="00330ECD">
            <w:pPr>
              <w:pStyle w:val="Punktygwne"/>
              <w:spacing w:before="0" w:after="0"/>
              <w:ind w:left="709" w:hanging="709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Zenderowski R., Koziński B., 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>Różnice kulturowe w biznesie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CeDeWu, Warszawa 2019</w:t>
            </w:r>
          </w:p>
          <w:p w14:paraId="34C996FC" w14:textId="77777777" w:rsidR="001368B2" w:rsidRPr="001368B2" w:rsidRDefault="00330ECD" w:rsidP="00330ECD">
            <w:pPr>
              <w:pStyle w:val="Punktygwne"/>
              <w:spacing w:before="0" w:after="0"/>
              <w:ind w:left="709" w:hanging="709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Winkler R., 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>Zarządzanie komunikacją w organizacjach zróżnicowanych kulturowo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Kraków 2008</w:t>
            </w:r>
          </w:p>
        </w:tc>
      </w:tr>
      <w:tr w:rsidR="0085747A" w:rsidRPr="009C54AE" w14:paraId="532DFEFD" w14:textId="77777777" w:rsidTr="0071620A">
        <w:trPr>
          <w:trHeight w:val="397"/>
        </w:trPr>
        <w:tc>
          <w:tcPr>
            <w:tcW w:w="7513" w:type="dxa"/>
          </w:tcPr>
          <w:p w14:paraId="3024D2E3" w14:textId="77777777" w:rsidR="0085747A" w:rsidRDefault="00330EC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Literatura uzupełniająca:</w:t>
            </w:r>
          </w:p>
          <w:p w14:paraId="0FBB2370" w14:textId="77777777" w:rsidR="00330ECD" w:rsidRPr="003B6F98" w:rsidRDefault="00330ECD" w:rsidP="00330ECD">
            <w:pPr>
              <w:pStyle w:val="Punktygwne"/>
              <w:spacing w:before="0" w:after="0"/>
              <w:ind w:left="709" w:hanging="709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Bering P., Łukomski G. (red.), 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 Drogi i bezdroża komunikacji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Wydawnictwo Kropka, Gniezno 2008</w:t>
            </w:r>
          </w:p>
          <w:p w14:paraId="194B326B" w14:textId="77777777" w:rsidR="00330ECD" w:rsidRDefault="00330ECD" w:rsidP="00330ECD">
            <w:pPr>
              <w:pStyle w:val="Punktygwne"/>
              <w:spacing w:before="0" w:after="0"/>
              <w:ind w:left="709" w:hanging="709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Bolten J., 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>Interkulturowa kompetencja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przeł. B. Andrzejewski, Wydawnictwo Naukowe UAM, Poznań 2006</w:t>
            </w:r>
          </w:p>
          <w:p w14:paraId="74D9E538" w14:textId="77777777" w:rsidR="00330ECD" w:rsidRDefault="00330ECD" w:rsidP="00330ECD">
            <w:pPr>
              <w:pStyle w:val="Punktygwne"/>
              <w:spacing w:before="0" w:after="0"/>
              <w:ind w:left="709" w:hanging="709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A03DB2">
              <w:rPr>
                <w:rFonts w:ascii="Corbel" w:hAnsi="Corbel"/>
                <w:b w:val="0"/>
                <w:smallCaps w:val="0"/>
                <w:szCs w:val="24"/>
              </w:rPr>
              <w:t xml:space="preserve">Bonusiak A. (i in. red.), </w:t>
            </w:r>
            <w:r w:rsidRPr="00A03DB2">
              <w:rPr>
                <w:rFonts w:ascii="Corbel" w:hAnsi="Corbel"/>
                <w:b w:val="0"/>
                <w:i/>
                <w:smallCaps w:val="0"/>
                <w:szCs w:val="24"/>
              </w:rPr>
              <w:t>Polska-Sł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>owacja-Ukraina. Trójpogranicze wielokulturowe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Wydawnictwo Uniwersytetu Rzeszowskiego, Rzeszów 2014</w:t>
            </w:r>
          </w:p>
          <w:p w14:paraId="663B97F1" w14:textId="77777777" w:rsidR="00330ECD" w:rsidRPr="00C120AD" w:rsidRDefault="00330ECD" w:rsidP="00330ECD">
            <w:pPr>
              <w:pStyle w:val="Punktygwne"/>
              <w:spacing w:before="0" w:after="0"/>
              <w:ind w:left="709" w:hanging="709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Budzanowska-Drzewiecka M., (i in., red.), 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>Różnice kulturowe w komunikacji biznesowej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Wydawnictwo UJ, Kraków 2016</w:t>
            </w:r>
          </w:p>
          <w:p w14:paraId="1740E978" w14:textId="77777777" w:rsidR="00330ECD" w:rsidRPr="003B7E1F" w:rsidRDefault="00330ECD" w:rsidP="00330ECD">
            <w:pPr>
              <w:pStyle w:val="Punktygwne"/>
              <w:spacing w:before="0" w:after="0"/>
              <w:ind w:left="709" w:hanging="709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Cywińska M., 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>Człowiek na pograniczu kultur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Wydawnictwo SGGW, Warszawa 2010</w:t>
            </w:r>
          </w:p>
          <w:p w14:paraId="3049702B" w14:textId="77777777" w:rsidR="00330ECD" w:rsidRDefault="00330ECD" w:rsidP="00330ECD">
            <w:pPr>
              <w:pStyle w:val="Punktygwne"/>
              <w:spacing w:before="0" w:after="0"/>
              <w:ind w:left="709" w:hanging="709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Isański J. (red.), 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>Komunikowanie międzykulturowe – szanse i wyzwania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Wydawnictwo Naukowe UAM, Poznań 2009</w:t>
            </w:r>
          </w:p>
          <w:p w14:paraId="0C60F7B8" w14:textId="77777777" w:rsidR="00330ECD" w:rsidRPr="00D13CB1" w:rsidRDefault="00330ECD" w:rsidP="00330ECD">
            <w:pPr>
              <w:pStyle w:val="Punktygwne"/>
              <w:spacing w:before="0" w:after="0"/>
              <w:ind w:left="709" w:hanging="709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Muszyńska J. (i in. red.), 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>Kompetencje międzykulturowe jako kapitał społeczności wielokulturowych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Wydawnictwo Akademickie Żak, Warszawa 2013</w:t>
            </w:r>
          </w:p>
          <w:p w14:paraId="7F0BF600" w14:textId="77777777" w:rsidR="00330ECD" w:rsidRPr="00EA427C" w:rsidRDefault="00330ECD" w:rsidP="00330ECD">
            <w:pPr>
              <w:pStyle w:val="Punktygwne"/>
              <w:spacing w:before="0" w:after="0"/>
              <w:ind w:left="709" w:hanging="709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Paleczny R., 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>Relacje międzykulturowe w dobie kryzysu ideologii i polityki wielokulturowości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Księgarnia Akademicka, Kraków 2017</w:t>
            </w:r>
          </w:p>
          <w:p w14:paraId="08E96BFE" w14:textId="77777777" w:rsidR="00330ECD" w:rsidRDefault="00330ECD" w:rsidP="00330ECD">
            <w:pPr>
              <w:pStyle w:val="Punktygwne"/>
              <w:spacing w:before="0" w:after="0"/>
              <w:ind w:left="709" w:hanging="709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Rozbicka P., 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>Inny w świecie Innego. Komunikacja, adaptacja, uchodźstwo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Wrocławskie Wydawnictwo Oświatowe, Wrocław 2020</w:t>
            </w:r>
          </w:p>
          <w:p w14:paraId="7DE0AAD7" w14:textId="77777777" w:rsidR="00330ECD" w:rsidRPr="00FC6F05" w:rsidRDefault="00330ECD" w:rsidP="00330ECD">
            <w:pPr>
              <w:pStyle w:val="Punktygwne"/>
              <w:spacing w:before="0" w:after="0"/>
              <w:ind w:left="709" w:hanging="709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Sanetra-Szeliga J., Kusek R., 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>Kultura w dialogu. Kampania 1001 działań na rzecz dialogu w Polsce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Kraków 2008</w:t>
            </w:r>
          </w:p>
          <w:p w14:paraId="2F06E375" w14:textId="77777777" w:rsidR="00330ECD" w:rsidRDefault="00330ECD" w:rsidP="00330ECD">
            <w:pPr>
              <w:pStyle w:val="Punktygwne"/>
              <w:spacing w:before="0" w:after="0"/>
              <w:ind w:left="709" w:hanging="709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Sowa-Behtane E. (red.), 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>Relacje międzykulturowe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Wydawnictwo WAM, Kraków 2016</w:t>
            </w:r>
          </w:p>
          <w:p w14:paraId="3650C1F7" w14:textId="77777777" w:rsidR="00330ECD" w:rsidRPr="00330ECD" w:rsidRDefault="00330ECD" w:rsidP="00891606">
            <w:pPr>
              <w:pStyle w:val="Punktygwne"/>
              <w:spacing w:before="0" w:after="0"/>
              <w:ind w:left="709" w:hanging="709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Wilczyńska W., Mackiewicz M., Krajka J., 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>Komunikacja międzykulturowa. Wprowadzenie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Wydawnictwo Naukowe UAM, Poznań 2019</w:t>
            </w:r>
          </w:p>
        </w:tc>
      </w:tr>
    </w:tbl>
    <w:p w14:paraId="269C1D15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E147B0E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2C1AC6B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footerReference w:type="default" r:id="rId8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DF43F8E" w14:textId="77777777" w:rsidR="000572D3" w:rsidRDefault="000572D3" w:rsidP="00C16ABF">
      <w:pPr>
        <w:spacing w:after="0" w:line="240" w:lineRule="auto"/>
      </w:pPr>
      <w:r>
        <w:separator/>
      </w:r>
    </w:p>
  </w:endnote>
  <w:endnote w:type="continuationSeparator" w:id="0">
    <w:p w14:paraId="6F9A9C4D" w14:textId="77777777" w:rsidR="000572D3" w:rsidRDefault="000572D3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2002843128"/>
      <w:docPartObj>
        <w:docPartGallery w:val="Page Numbers (Bottom of Page)"/>
        <w:docPartUnique/>
      </w:docPartObj>
    </w:sdtPr>
    <w:sdtEndPr/>
    <w:sdtContent>
      <w:p w14:paraId="60D45F5F" w14:textId="77777777" w:rsidR="00D83F1B" w:rsidRDefault="00D83F1B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33BF0">
          <w:rPr>
            <w:noProof/>
          </w:rPr>
          <w:t>7</w:t>
        </w:r>
        <w:r>
          <w:fldChar w:fldCharType="end"/>
        </w:r>
      </w:p>
    </w:sdtContent>
  </w:sdt>
  <w:p w14:paraId="4E5BB84C" w14:textId="77777777" w:rsidR="00D83F1B" w:rsidRDefault="00D83F1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93D0A7C" w14:textId="77777777" w:rsidR="000572D3" w:rsidRDefault="000572D3" w:rsidP="00C16ABF">
      <w:pPr>
        <w:spacing w:after="0" w:line="240" w:lineRule="auto"/>
      </w:pPr>
      <w:r>
        <w:separator/>
      </w:r>
    </w:p>
  </w:footnote>
  <w:footnote w:type="continuationSeparator" w:id="0">
    <w:p w14:paraId="488A1722" w14:textId="77777777" w:rsidR="000572D3" w:rsidRDefault="000572D3" w:rsidP="00C16ABF">
      <w:pPr>
        <w:spacing w:after="0" w:line="240" w:lineRule="auto"/>
      </w:pPr>
      <w:r>
        <w:continuationSeparator/>
      </w:r>
    </w:p>
  </w:footnote>
  <w:footnote w:id="1">
    <w:p w14:paraId="5D10EE19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41220"/>
    <w:rsid w:val="00042A51"/>
    <w:rsid w:val="00042D2E"/>
    <w:rsid w:val="00044C82"/>
    <w:rsid w:val="00054123"/>
    <w:rsid w:val="00054F72"/>
    <w:rsid w:val="000572D3"/>
    <w:rsid w:val="00070ED6"/>
    <w:rsid w:val="000742DC"/>
    <w:rsid w:val="00084C12"/>
    <w:rsid w:val="0009462C"/>
    <w:rsid w:val="00094B12"/>
    <w:rsid w:val="00095A28"/>
    <w:rsid w:val="00096C46"/>
    <w:rsid w:val="000A296F"/>
    <w:rsid w:val="000A2A28"/>
    <w:rsid w:val="000A3D43"/>
    <w:rsid w:val="000A5C82"/>
    <w:rsid w:val="000A6E8B"/>
    <w:rsid w:val="000A7969"/>
    <w:rsid w:val="000B192D"/>
    <w:rsid w:val="000B28EE"/>
    <w:rsid w:val="000B3E37"/>
    <w:rsid w:val="000D04B0"/>
    <w:rsid w:val="000D6B6B"/>
    <w:rsid w:val="000F1C57"/>
    <w:rsid w:val="000F5615"/>
    <w:rsid w:val="000F7878"/>
    <w:rsid w:val="00114233"/>
    <w:rsid w:val="001218A4"/>
    <w:rsid w:val="00124BFF"/>
    <w:rsid w:val="0012560E"/>
    <w:rsid w:val="00127108"/>
    <w:rsid w:val="00133F0C"/>
    <w:rsid w:val="00134B13"/>
    <w:rsid w:val="001368B2"/>
    <w:rsid w:val="00140859"/>
    <w:rsid w:val="00140F60"/>
    <w:rsid w:val="00146BC0"/>
    <w:rsid w:val="00152D65"/>
    <w:rsid w:val="00153C41"/>
    <w:rsid w:val="00154381"/>
    <w:rsid w:val="001640A7"/>
    <w:rsid w:val="00164BA1"/>
    <w:rsid w:val="00164FA7"/>
    <w:rsid w:val="00166A03"/>
    <w:rsid w:val="001718A7"/>
    <w:rsid w:val="001737CF"/>
    <w:rsid w:val="00176083"/>
    <w:rsid w:val="001770C7"/>
    <w:rsid w:val="00192F37"/>
    <w:rsid w:val="001A349F"/>
    <w:rsid w:val="001A4F0B"/>
    <w:rsid w:val="001A6129"/>
    <w:rsid w:val="001A70D2"/>
    <w:rsid w:val="001C014A"/>
    <w:rsid w:val="001D657B"/>
    <w:rsid w:val="001D7B54"/>
    <w:rsid w:val="001E0209"/>
    <w:rsid w:val="001F2CA2"/>
    <w:rsid w:val="00206483"/>
    <w:rsid w:val="002144C0"/>
    <w:rsid w:val="00216027"/>
    <w:rsid w:val="00217FC0"/>
    <w:rsid w:val="00222C31"/>
    <w:rsid w:val="002236CD"/>
    <w:rsid w:val="0022477D"/>
    <w:rsid w:val="00225A0B"/>
    <w:rsid w:val="002278A9"/>
    <w:rsid w:val="002336F9"/>
    <w:rsid w:val="002345F0"/>
    <w:rsid w:val="0024028F"/>
    <w:rsid w:val="00244ABC"/>
    <w:rsid w:val="002625D7"/>
    <w:rsid w:val="00281FF2"/>
    <w:rsid w:val="002857DE"/>
    <w:rsid w:val="00291567"/>
    <w:rsid w:val="002A22BF"/>
    <w:rsid w:val="002A22E7"/>
    <w:rsid w:val="002A2389"/>
    <w:rsid w:val="002A671D"/>
    <w:rsid w:val="002B15B9"/>
    <w:rsid w:val="002B4D55"/>
    <w:rsid w:val="002B5EA0"/>
    <w:rsid w:val="002B6119"/>
    <w:rsid w:val="002C1F06"/>
    <w:rsid w:val="002C366E"/>
    <w:rsid w:val="002D3375"/>
    <w:rsid w:val="002D4DFD"/>
    <w:rsid w:val="002D73D4"/>
    <w:rsid w:val="002F02A3"/>
    <w:rsid w:val="002F2FBD"/>
    <w:rsid w:val="002F380F"/>
    <w:rsid w:val="002F4ABE"/>
    <w:rsid w:val="003018BA"/>
    <w:rsid w:val="0030395F"/>
    <w:rsid w:val="00305C92"/>
    <w:rsid w:val="003105C5"/>
    <w:rsid w:val="003151C5"/>
    <w:rsid w:val="00323412"/>
    <w:rsid w:val="00330ECD"/>
    <w:rsid w:val="00333BF0"/>
    <w:rsid w:val="003343CF"/>
    <w:rsid w:val="00334433"/>
    <w:rsid w:val="00334F5B"/>
    <w:rsid w:val="003403A4"/>
    <w:rsid w:val="0034610B"/>
    <w:rsid w:val="00346FE9"/>
    <w:rsid w:val="0034759A"/>
    <w:rsid w:val="003503F6"/>
    <w:rsid w:val="0035098E"/>
    <w:rsid w:val="003530DD"/>
    <w:rsid w:val="00360C8C"/>
    <w:rsid w:val="00363F78"/>
    <w:rsid w:val="00367823"/>
    <w:rsid w:val="0036791A"/>
    <w:rsid w:val="003833E6"/>
    <w:rsid w:val="0039247D"/>
    <w:rsid w:val="003974C3"/>
    <w:rsid w:val="003A0A5B"/>
    <w:rsid w:val="003A1176"/>
    <w:rsid w:val="003C0BAE"/>
    <w:rsid w:val="003C317B"/>
    <w:rsid w:val="003D18A9"/>
    <w:rsid w:val="003D6CE2"/>
    <w:rsid w:val="003E1941"/>
    <w:rsid w:val="003E2FE6"/>
    <w:rsid w:val="003E49D5"/>
    <w:rsid w:val="003F38C0"/>
    <w:rsid w:val="00400EDC"/>
    <w:rsid w:val="00412FD1"/>
    <w:rsid w:val="00414E3C"/>
    <w:rsid w:val="0042244A"/>
    <w:rsid w:val="0042251C"/>
    <w:rsid w:val="00425589"/>
    <w:rsid w:val="00425BC9"/>
    <w:rsid w:val="0042745A"/>
    <w:rsid w:val="00431D5C"/>
    <w:rsid w:val="004362C6"/>
    <w:rsid w:val="00437FA2"/>
    <w:rsid w:val="00442CE3"/>
    <w:rsid w:val="00445970"/>
    <w:rsid w:val="00446A69"/>
    <w:rsid w:val="004500CD"/>
    <w:rsid w:val="0045729E"/>
    <w:rsid w:val="00461EFC"/>
    <w:rsid w:val="004652C2"/>
    <w:rsid w:val="004706D1"/>
    <w:rsid w:val="00471326"/>
    <w:rsid w:val="00472687"/>
    <w:rsid w:val="0047598D"/>
    <w:rsid w:val="004840FD"/>
    <w:rsid w:val="00490F7D"/>
    <w:rsid w:val="00491678"/>
    <w:rsid w:val="004942E6"/>
    <w:rsid w:val="004968E2"/>
    <w:rsid w:val="004A3EEA"/>
    <w:rsid w:val="004A4D1F"/>
    <w:rsid w:val="004A551A"/>
    <w:rsid w:val="004A5F11"/>
    <w:rsid w:val="004C4C9E"/>
    <w:rsid w:val="004D5282"/>
    <w:rsid w:val="004D6758"/>
    <w:rsid w:val="004F1551"/>
    <w:rsid w:val="004F55A3"/>
    <w:rsid w:val="004F71B6"/>
    <w:rsid w:val="0050496F"/>
    <w:rsid w:val="00513B6F"/>
    <w:rsid w:val="00517C63"/>
    <w:rsid w:val="005363C4"/>
    <w:rsid w:val="00536BDE"/>
    <w:rsid w:val="00543ACC"/>
    <w:rsid w:val="00556291"/>
    <w:rsid w:val="0056696D"/>
    <w:rsid w:val="00572E8D"/>
    <w:rsid w:val="005911E9"/>
    <w:rsid w:val="0059484D"/>
    <w:rsid w:val="00594CE8"/>
    <w:rsid w:val="005A0855"/>
    <w:rsid w:val="005A3196"/>
    <w:rsid w:val="005C080F"/>
    <w:rsid w:val="005C500E"/>
    <w:rsid w:val="005C55E5"/>
    <w:rsid w:val="005C696A"/>
    <w:rsid w:val="005E6E85"/>
    <w:rsid w:val="005F0E9A"/>
    <w:rsid w:val="005F2D3B"/>
    <w:rsid w:val="005F31D2"/>
    <w:rsid w:val="005F4B31"/>
    <w:rsid w:val="0061029B"/>
    <w:rsid w:val="00613A2D"/>
    <w:rsid w:val="00617230"/>
    <w:rsid w:val="00620260"/>
    <w:rsid w:val="00620808"/>
    <w:rsid w:val="00621CE1"/>
    <w:rsid w:val="00626649"/>
    <w:rsid w:val="00627FC9"/>
    <w:rsid w:val="00647FA8"/>
    <w:rsid w:val="00650C5F"/>
    <w:rsid w:val="006520AC"/>
    <w:rsid w:val="00652BC0"/>
    <w:rsid w:val="006530DF"/>
    <w:rsid w:val="00654934"/>
    <w:rsid w:val="006620D9"/>
    <w:rsid w:val="00662565"/>
    <w:rsid w:val="0066601E"/>
    <w:rsid w:val="00671958"/>
    <w:rsid w:val="00675843"/>
    <w:rsid w:val="00681DF0"/>
    <w:rsid w:val="00696477"/>
    <w:rsid w:val="006D050F"/>
    <w:rsid w:val="006D453F"/>
    <w:rsid w:val="006D6139"/>
    <w:rsid w:val="006D6721"/>
    <w:rsid w:val="006E5D65"/>
    <w:rsid w:val="006F0AED"/>
    <w:rsid w:val="006F1282"/>
    <w:rsid w:val="006F1FBC"/>
    <w:rsid w:val="006F31E2"/>
    <w:rsid w:val="0070009A"/>
    <w:rsid w:val="007039A1"/>
    <w:rsid w:val="00706544"/>
    <w:rsid w:val="007072BA"/>
    <w:rsid w:val="007107C3"/>
    <w:rsid w:val="0071582F"/>
    <w:rsid w:val="0071620A"/>
    <w:rsid w:val="007176B2"/>
    <w:rsid w:val="00724677"/>
    <w:rsid w:val="00725459"/>
    <w:rsid w:val="00730281"/>
    <w:rsid w:val="007327BD"/>
    <w:rsid w:val="00734608"/>
    <w:rsid w:val="00745302"/>
    <w:rsid w:val="007461D6"/>
    <w:rsid w:val="00746EC8"/>
    <w:rsid w:val="00753020"/>
    <w:rsid w:val="00763BF1"/>
    <w:rsid w:val="007654C2"/>
    <w:rsid w:val="00766FD4"/>
    <w:rsid w:val="0078168C"/>
    <w:rsid w:val="00787C2A"/>
    <w:rsid w:val="00790E27"/>
    <w:rsid w:val="0079709F"/>
    <w:rsid w:val="007A4022"/>
    <w:rsid w:val="007A6E6E"/>
    <w:rsid w:val="007B47D3"/>
    <w:rsid w:val="007C3299"/>
    <w:rsid w:val="007C3BCC"/>
    <w:rsid w:val="007C4546"/>
    <w:rsid w:val="007D6E56"/>
    <w:rsid w:val="007E21B4"/>
    <w:rsid w:val="007F1652"/>
    <w:rsid w:val="007F4155"/>
    <w:rsid w:val="0081377A"/>
    <w:rsid w:val="0081554D"/>
    <w:rsid w:val="0081690F"/>
    <w:rsid w:val="0081707E"/>
    <w:rsid w:val="00817FB0"/>
    <w:rsid w:val="0082381A"/>
    <w:rsid w:val="00827BB2"/>
    <w:rsid w:val="008325CB"/>
    <w:rsid w:val="00835673"/>
    <w:rsid w:val="008449B3"/>
    <w:rsid w:val="00845383"/>
    <w:rsid w:val="00852E2F"/>
    <w:rsid w:val="0085741F"/>
    <w:rsid w:val="0085747A"/>
    <w:rsid w:val="00870C03"/>
    <w:rsid w:val="00872AAE"/>
    <w:rsid w:val="00882272"/>
    <w:rsid w:val="00884922"/>
    <w:rsid w:val="00885F64"/>
    <w:rsid w:val="00891606"/>
    <w:rsid w:val="008917F9"/>
    <w:rsid w:val="00891F76"/>
    <w:rsid w:val="008A0978"/>
    <w:rsid w:val="008A45F7"/>
    <w:rsid w:val="008A7CE4"/>
    <w:rsid w:val="008C0B8F"/>
    <w:rsid w:val="008C0CC0"/>
    <w:rsid w:val="008C19A9"/>
    <w:rsid w:val="008C379D"/>
    <w:rsid w:val="008C4922"/>
    <w:rsid w:val="008C5147"/>
    <w:rsid w:val="008C5359"/>
    <w:rsid w:val="008C5363"/>
    <w:rsid w:val="008D1BC6"/>
    <w:rsid w:val="008D3DFB"/>
    <w:rsid w:val="008D6DA7"/>
    <w:rsid w:val="008E64F4"/>
    <w:rsid w:val="008F12C9"/>
    <w:rsid w:val="008F6E29"/>
    <w:rsid w:val="00916188"/>
    <w:rsid w:val="00920113"/>
    <w:rsid w:val="00922E7E"/>
    <w:rsid w:val="00923D7D"/>
    <w:rsid w:val="00937293"/>
    <w:rsid w:val="009455B8"/>
    <w:rsid w:val="009508DF"/>
    <w:rsid w:val="00950DAC"/>
    <w:rsid w:val="00954A07"/>
    <w:rsid w:val="009742DF"/>
    <w:rsid w:val="00997F14"/>
    <w:rsid w:val="009A30C7"/>
    <w:rsid w:val="009A78D9"/>
    <w:rsid w:val="009C1331"/>
    <w:rsid w:val="009C3E31"/>
    <w:rsid w:val="009C54AE"/>
    <w:rsid w:val="009C72C8"/>
    <w:rsid w:val="009C788E"/>
    <w:rsid w:val="009D64ED"/>
    <w:rsid w:val="009E3B41"/>
    <w:rsid w:val="009F3C5C"/>
    <w:rsid w:val="009F4610"/>
    <w:rsid w:val="00A00ECC"/>
    <w:rsid w:val="00A02BB9"/>
    <w:rsid w:val="00A03D94"/>
    <w:rsid w:val="00A155EE"/>
    <w:rsid w:val="00A2245B"/>
    <w:rsid w:val="00A2354D"/>
    <w:rsid w:val="00A30110"/>
    <w:rsid w:val="00A36899"/>
    <w:rsid w:val="00A371F6"/>
    <w:rsid w:val="00A43BF6"/>
    <w:rsid w:val="00A53FA5"/>
    <w:rsid w:val="00A54817"/>
    <w:rsid w:val="00A5705C"/>
    <w:rsid w:val="00A601C8"/>
    <w:rsid w:val="00A60799"/>
    <w:rsid w:val="00A619A3"/>
    <w:rsid w:val="00A705B6"/>
    <w:rsid w:val="00A76C91"/>
    <w:rsid w:val="00A8387A"/>
    <w:rsid w:val="00A84C85"/>
    <w:rsid w:val="00A90146"/>
    <w:rsid w:val="00A9066F"/>
    <w:rsid w:val="00A923BB"/>
    <w:rsid w:val="00A97DE1"/>
    <w:rsid w:val="00AB053C"/>
    <w:rsid w:val="00AB4D68"/>
    <w:rsid w:val="00AD1146"/>
    <w:rsid w:val="00AD27D3"/>
    <w:rsid w:val="00AD66D6"/>
    <w:rsid w:val="00AE1160"/>
    <w:rsid w:val="00AE1D75"/>
    <w:rsid w:val="00AE203C"/>
    <w:rsid w:val="00AE288B"/>
    <w:rsid w:val="00AE2E74"/>
    <w:rsid w:val="00AE467D"/>
    <w:rsid w:val="00AE49A6"/>
    <w:rsid w:val="00AE5FCB"/>
    <w:rsid w:val="00AF2C1E"/>
    <w:rsid w:val="00B06142"/>
    <w:rsid w:val="00B135B1"/>
    <w:rsid w:val="00B15533"/>
    <w:rsid w:val="00B27FB1"/>
    <w:rsid w:val="00B30113"/>
    <w:rsid w:val="00B3130B"/>
    <w:rsid w:val="00B40ADB"/>
    <w:rsid w:val="00B43B77"/>
    <w:rsid w:val="00B43E80"/>
    <w:rsid w:val="00B46793"/>
    <w:rsid w:val="00B563E9"/>
    <w:rsid w:val="00B57418"/>
    <w:rsid w:val="00B607DB"/>
    <w:rsid w:val="00B66529"/>
    <w:rsid w:val="00B75946"/>
    <w:rsid w:val="00B8056E"/>
    <w:rsid w:val="00B819C8"/>
    <w:rsid w:val="00B82308"/>
    <w:rsid w:val="00B90885"/>
    <w:rsid w:val="00B95F56"/>
    <w:rsid w:val="00BA1199"/>
    <w:rsid w:val="00BA6DEE"/>
    <w:rsid w:val="00BB4F09"/>
    <w:rsid w:val="00BB520A"/>
    <w:rsid w:val="00BB72DF"/>
    <w:rsid w:val="00BC4439"/>
    <w:rsid w:val="00BD3869"/>
    <w:rsid w:val="00BD66E9"/>
    <w:rsid w:val="00BD6FF4"/>
    <w:rsid w:val="00BE4A1E"/>
    <w:rsid w:val="00BF01CC"/>
    <w:rsid w:val="00BF2C41"/>
    <w:rsid w:val="00BF2E2E"/>
    <w:rsid w:val="00C058B4"/>
    <w:rsid w:val="00C05F44"/>
    <w:rsid w:val="00C07CF9"/>
    <w:rsid w:val="00C104F3"/>
    <w:rsid w:val="00C131B5"/>
    <w:rsid w:val="00C137C1"/>
    <w:rsid w:val="00C16ABF"/>
    <w:rsid w:val="00C170AE"/>
    <w:rsid w:val="00C17509"/>
    <w:rsid w:val="00C20AAE"/>
    <w:rsid w:val="00C26CB7"/>
    <w:rsid w:val="00C31DBB"/>
    <w:rsid w:val="00C324C1"/>
    <w:rsid w:val="00C36992"/>
    <w:rsid w:val="00C3723C"/>
    <w:rsid w:val="00C44CF9"/>
    <w:rsid w:val="00C56036"/>
    <w:rsid w:val="00C5702E"/>
    <w:rsid w:val="00C61DC5"/>
    <w:rsid w:val="00C63454"/>
    <w:rsid w:val="00C67E92"/>
    <w:rsid w:val="00C70A26"/>
    <w:rsid w:val="00C766DF"/>
    <w:rsid w:val="00C812E1"/>
    <w:rsid w:val="00C94B98"/>
    <w:rsid w:val="00CA2B96"/>
    <w:rsid w:val="00CA5089"/>
    <w:rsid w:val="00CC1169"/>
    <w:rsid w:val="00CD248D"/>
    <w:rsid w:val="00CD6897"/>
    <w:rsid w:val="00CE3F14"/>
    <w:rsid w:val="00CE5BAC"/>
    <w:rsid w:val="00CE7161"/>
    <w:rsid w:val="00CF25BE"/>
    <w:rsid w:val="00CF78ED"/>
    <w:rsid w:val="00D02B25"/>
    <w:rsid w:val="00D02EBA"/>
    <w:rsid w:val="00D0424F"/>
    <w:rsid w:val="00D113CC"/>
    <w:rsid w:val="00D17C3C"/>
    <w:rsid w:val="00D22C1E"/>
    <w:rsid w:val="00D2398E"/>
    <w:rsid w:val="00D26B2C"/>
    <w:rsid w:val="00D352C9"/>
    <w:rsid w:val="00D425B2"/>
    <w:rsid w:val="00D428D6"/>
    <w:rsid w:val="00D45938"/>
    <w:rsid w:val="00D46013"/>
    <w:rsid w:val="00D552B2"/>
    <w:rsid w:val="00D554E0"/>
    <w:rsid w:val="00D608D1"/>
    <w:rsid w:val="00D61A37"/>
    <w:rsid w:val="00D74119"/>
    <w:rsid w:val="00D8075B"/>
    <w:rsid w:val="00D83F1B"/>
    <w:rsid w:val="00D8678B"/>
    <w:rsid w:val="00DA2114"/>
    <w:rsid w:val="00DA47C4"/>
    <w:rsid w:val="00DA678D"/>
    <w:rsid w:val="00DA7CCB"/>
    <w:rsid w:val="00DB4DC6"/>
    <w:rsid w:val="00DD27FE"/>
    <w:rsid w:val="00DE09C0"/>
    <w:rsid w:val="00DE4A14"/>
    <w:rsid w:val="00DF320D"/>
    <w:rsid w:val="00DF71C8"/>
    <w:rsid w:val="00E122EF"/>
    <w:rsid w:val="00E129B8"/>
    <w:rsid w:val="00E207B1"/>
    <w:rsid w:val="00E21E7D"/>
    <w:rsid w:val="00E22FBC"/>
    <w:rsid w:val="00E24BF5"/>
    <w:rsid w:val="00E25338"/>
    <w:rsid w:val="00E43906"/>
    <w:rsid w:val="00E51E44"/>
    <w:rsid w:val="00E61D8D"/>
    <w:rsid w:val="00E63348"/>
    <w:rsid w:val="00E74F87"/>
    <w:rsid w:val="00E77E88"/>
    <w:rsid w:val="00E80076"/>
    <w:rsid w:val="00E8107D"/>
    <w:rsid w:val="00E85314"/>
    <w:rsid w:val="00E960BB"/>
    <w:rsid w:val="00EA2074"/>
    <w:rsid w:val="00EA41DE"/>
    <w:rsid w:val="00EA4832"/>
    <w:rsid w:val="00EA4E9D"/>
    <w:rsid w:val="00EA75AC"/>
    <w:rsid w:val="00EC4899"/>
    <w:rsid w:val="00EC7AF5"/>
    <w:rsid w:val="00ED0056"/>
    <w:rsid w:val="00ED03AB"/>
    <w:rsid w:val="00ED32D2"/>
    <w:rsid w:val="00ED476A"/>
    <w:rsid w:val="00EE32DE"/>
    <w:rsid w:val="00EE5457"/>
    <w:rsid w:val="00EE6F06"/>
    <w:rsid w:val="00EF50FE"/>
    <w:rsid w:val="00F070AB"/>
    <w:rsid w:val="00F17567"/>
    <w:rsid w:val="00F20EA6"/>
    <w:rsid w:val="00F22544"/>
    <w:rsid w:val="00F27A7B"/>
    <w:rsid w:val="00F4086B"/>
    <w:rsid w:val="00F526AF"/>
    <w:rsid w:val="00F548ED"/>
    <w:rsid w:val="00F56330"/>
    <w:rsid w:val="00F617C3"/>
    <w:rsid w:val="00F7066B"/>
    <w:rsid w:val="00F77FF5"/>
    <w:rsid w:val="00F83B28"/>
    <w:rsid w:val="00F93840"/>
    <w:rsid w:val="00FA46E5"/>
    <w:rsid w:val="00FB29B1"/>
    <w:rsid w:val="00FB56C6"/>
    <w:rsid w:val="00FB7362"/>
    <w:rsid w:val="00FB7DBA"/>
    <w:rsid w:val="00FC1C25"/>
    <w:rsid w:val="00FC3F45"/>
    <w:rsid w:val="00FD503F"/>
    <w:rsid w:val="00FD7589"/>
    <w:rsid w:val="00FF016A"/>
    <w:rsid w:val="00FF1401"/>
    <w:rsid w:val="00FF5E7D"/>
    <w:rsid w:val="00FF6A7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9A21E7"/>
  <w15:docId w15:val="{014C2776-EB9F-41A8-8B6C-F4EB0E91E6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733895-8E0D-4092-935B-56A064A995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321</TotalTime>
  <Pages>7</Pages>
  <Words>2225</Words>
  <Characters>13351</Characters>
  <Application>Microsoft Office Word</Application>
  <DocSecurity>0</DocSecurity>
  <Lines>111</Lines>
  <Paragraphs>31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15545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Paweł Balcerak</cp:lastModifiedBy>
  <cp:revision>213</cp:revision>
  <cp:lastPrinted>2019-02-06T12:12:00Z</cp:lastPrinted>
  <dcterms:created xsi:type="dcterms:W3CDTF">2020-12-28T08:29:00Z</dcterms:created>
  <dcterms:modified xsi:type="dcterms:W3CDTF">2021-01-27T10:54:00Z</dcterms:modified>
</cp:coreProperties>
</file>